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BC67" w14:textId="77777777" w:rsidR="00FD4146" w:rsidRPr="009D36CB" w:rsidRDefault="00FD4146">
      <w:pPr>
        <w:rPr>
          <w:rFonts w:ascii="Times New Roman" w:hAnsi="Times New Roman" w:cs="Times New Roman"/>
          <w:b/>
        </w:rPr>
      </w:pPr>
    </w:p>
    <w:p w14:paraId="594483F3" w14:textId="77777777" w:rsidR="00811090" w:rsidRPr="009D36CB" w:rsidRDefault="00811090">
      <w:pPr>
        <w:rPr>
          <w:rFonts w:ascii="Times New Roman" w:hAnsi="Times New Roman" w:cs="Times New Roman"/>
          <w:b/>
        </w:rPr>
      </w:pPr>
    </w:p>
    <w:p w14:paraId="3486D486" w14:textId="77777777" w:rsidR="00811090" w:rsidRPr="009D36CB" w:rsidRDefault="00811090">
      <w:pPr>
        <w:rPr>
          <w:rFonts w:ascii="Times New Roman" w:hAnsi="Times New Roman" w:cs="Times New Roman"/>
          <w:b/>
        </w:rPr>
      </w:pPr>
    </w:p>
    <w:p w14:paraId="3393EAF4" w14:textId="77777777" w:rsidR="00811090" w:rsidRPr="009D36CB" w:rsidRDefault="00811090">
      <w:pPr>
        <w:rPr>
          <w:rFonts w:ascii="Times New Roman" w:hAnsi="Times New Roman" w:cs="Times New Roman"/>
          <w:b/>
        </w:rPr>
      </w:pPr>
    </w:p>
    <w:p w14:paraId="4CA9570D" w14:textId="77777777" w:rsidR="00811090" w:rsidRPr="009D36CB" w:rsidRDefault="00811090">
      <w:pPr>
        <w:rPr>
          <w:rFonts w:ascii="Times New Roman" w:hAnsi="Times New Roman" w:cs="Times New Roman"/>
          <w:b/>
        </w:rPr>
      </w:pPr>
    </w:p>
    <w:p w14:paraId="177D6158" w14:textId="600204A2" w:rsidR="00811090" w:rsidRPr="009D36CB" w:rsidRDefault="000A4FB1" w:rsidP="00157449">
      <w:pPr>
        <w:jc w:val="center"/>
        <w:rPr>
          <w:rFonts w:ascii="Times New Roman" w:hAnsi="Times New Roman" w:cs="Times New Roman"/>
          <w:b/>
        </w:rPr>
      </w:pPr>
      <w:r>
        <w:rPr>
          <w:noProof/>
        </w:rPr>
        <w:drawing>
          <wp:inline distT="0" distB="0" distL="0" distR="0" wp14:anchorId="39FAA00B" wp14:editId="46D9E7E9">
            <wp:extent cx="5755642" cy="1074878"/>
            <wp:effectExtent l="0" t="0" r="0" b="5080"/>
            <wp:docPr id="750619052"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19052" name="Picture 1" descr="A black background with re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212" cy="1113455"/>
                    </a:xfrm>
                    <a:prstGeom prst="rect">
                      <a:avLst/>
                    </a:prstGeom>
                    <a:noFill/>
                    <a:ln>
                      <a:noFill/>
                    </a:ln>
                  </pic:spPr>
                </pic:pic>
              </a:graphicData>
            </a:graphic>
          </wp:inline>
        </w:drawing>
      </w:r>
    </w:p>
    <w:p w14:paraId="400C3BB8" w14:textId="77777777" w:rsidR="00811090" w:rsidRPr="009D36CB" w:rsidRDefault="00811090">
      <w:pPr>
        <w:rPr>
          <w:rFonts w:ascii="Times New Roman" w:hAnsi="Times New Roman" w:cs="Times New Roman"/>
          <w:b/>
        </w:rPr>
      </w:pPr>
    </w:p>
    <w:p w14:paraId="305BD803" w14:textId="77777777" w:rsidR="00811090" w:rsidRPr="009D36CB" w:rsidRDefault="00811090">
      <w:pPr>
        <w:rPr>
          <w:rFonts w:ascii="Times New Roman" w:hAnsi="Times New Roman" w:cs="Times New Roman"/>
          <w:b/>
        </w:rPr>
      </w:pPr>
    </w:p>
    <w:p w14:paraId="1D415469" w14:textId="77777777" w:rsidR="000A4FB1" w:rsidRPr="00157449" w:rsidRDefault="000A4FB1" w:rsidP="00157449">
      <w:pPr>
        <w:jc w:val="center"/>
        <w:rPr>
          <w:rFonts w:ascii="Arial" w:hAnsi="Arial" w:cs="Arial"/>
          <w:b/>
          <w:sz w:val="44"/>
          <w:szCs w:val="44"/>
        </w:rPr>
      </w:pPr>
      <w:r w:rsidRPr="00157449">
        <w:rPr>
          <w:rFonts w:ascii="Arial" w:hAnsi="Arial" w:cs="Arial"/>
          <w:b/>
          <w:sz w:val="44"/>
          <w:szCs w:val="44"/>
        </w:rPr>
        <w:t>Pre-Licensure BSN</w:t>
      </w:r>
    </w:p>
    <w:p w14:paraId="4DDC49B8" w14:textId="2D1796E1" w:rsidR="000A4FB1" w:rsidRPr="00157449" w:rsidRDefault="000A4FB1" w:rsidP="003026EE">
      <w:pPr>
        <w:jc w:val="center"/>
        <w:rPr>
          <w:rFonts w:ascii="Arial" w:hAnsi="Arial" w:cs="Arial"/>
          <w:b/>
          <w:sz w:val="44"/>
          <w:szCs w:val="44"/>
        </w:rPr>
      </w:pPr>
      <w:r w:rsidRPr="00157449">
        <w:rPr>
          <w:rFonts w:ascii="Arial" w:hAnsi="Arial" w:cs="Arial"/>
          <w:b/>
          <w:sz w:val="44"/>
          <w:szCs w:val="44"/>
        </w:rPr>
        <w:t>Clinical Learning Absence Policy</w:t>
      </w:r>
    </w:p>
    <w:p w14:paraId="29149A93" w14:textId="77777777" w:rsidR="000A4FB1" w:rsidRDefault="000A4FB1" w:rsidP="000A4FB1">
      <w:pPr>
        <w:pStyle w:val="Default"/>
      </w:pPr>
    </w:p>
    <w:p w14:paraId="2F3AE415" w14:textId="77777777" w:rsidR="00FD4146" w:rsidRPr="009D36CB" w:rsidRDefault="00FD4146" w:rsidP="00FD4146">
      <w:pPr>
        <w:jc w:val="center"/>
        <w:rPr>
          <w:rFonts w:ascii="Times New Roman" w:hAnsi="Times New Roman" w:cs="Times New Roman"/>
          <w:b/>
          <w:sz w:val="24"/>
          <w:szCs w:val="24"/>
        </w:rPr>
      </w:pPr>
    </w:p>
    <w:p w14:paraId="014CD87E" w14:textId="77777777" w:rsidR="00FD4146" w:rsidRPr="009D36CB" w:rsidRDefault="00FD4146">
      <w:pPr>
        <w:rPr>
          <w:rFonts w:ascii="Times New Roman" w:hAnsi="Times New Roman" w:cs="Times New Roman"/>
          <w:b/>
          <w:sz w:val="24"/>
          <w:szCs w:val="24"/>
        </w:rPr>
      </w:pPr>
      <w:r w:rsidRPr="009D36CB">
        <w:rPr>
          <w:rFonts w:ascii="Times New Roman" w:hAnsi="Times New Roman" w:cs="Times New Roman"/>
          <w:b/>
          <w:sz w:val="24"/>
          <w:szCs w:val="24"/>
        </w:rPr>
        <w:br w:type="page"/>
      </w:r>
    </w:p>
    <w:p w14:paraId="7C1A0B99" w14:textId="77777777" w:rsidR="00A508AF" w:rsidRPr="006759DB" w:rsidRDefault="00A508AF">
      <w:pPr>
        <w:rPr>
          <w:rFonts w:ascii="Times New Roman" w:hAnsi="Times New Roman" w:cs="Times New Roman"/>
          <w:b/>
          <w:sz w:val="24"/>
          <w:szCs w:val="24"/>
        </w:rPr>
      </w:pPr>
      <w:r w:rsidRPr="006759DB">
        <w:rPr>
          <w:rFonts w:ascii="Times New Roman" w:hAnsi="Times New Roman" w:cs="Times New Roman"/>
          <w:b/>
          <w:sz w:val="24"/>
          <w:szCs w:val="24"/>
        </w:rPr>
        <w:lastRenderedPageBreak/>
        <w:t>Table of Contents</w:t>
      </w:r>
    </w:p>
    <w:sdt>
      <w:sdtPr>
        <w:rPr>
          <w:rFonts w:asciiTheme="minorHAnsi" w:hAnsiTheme="minorHAnsi" w:cstheme="minorBidi"/>
          <w:b w:val="0"/>
          <w:bCs w:val="0"/>
          <w:color w:val="auto"/>
        </w:rPr>
        <w:id w:val="158994815"/>
        <w:docPartObj>
          <w:docPartGallery w:val="Table of Contents"/>
          <w:docPartUnique/>
        </w:docPartObj>
      </w:sdtPr>
      <w:sdtContent>
        <w:p w14:paraId="0E3BE4C6" w14:textId="77777777" w:rsidR="00811090" w:rsidRPr="009D36CB" w:rsidRDefault="00811090" w:rsidP="00CC39D2">
          <w:pPr>
            <w:pStyle w:val="TOCHeading"/>
          </w:pPr>
        </w:p>
        <w:p w14:paraId="011A776C" w14:textId="4FF5E689" w:rsidR="00CC39D2" w:rsidRDefault="002C1F43" w:rsidP="63639AD2">
          <w:pPr>
            <w:pStyle w:val="TOC1"/>
            <w:tabs>
              <w:tab w:val="right" w:leader="dot" w:pos="9345"/>
            </w:tabs>
            <w:rPr>
              <w:rFonts w:eastAsiaTheme="minorEastAsia"/>
              <w:noProof/>
              <w:sz w:val="24"/>
              <w:szCs w:val="24"/>
            </w:rPr>
          </w:pPr>
          <w:r w:rsidRPr="009D36CB">
            <w:fldChar w:fldCharType="begin"/>
          </w:r>
          <w:r>
            <w:instrText>TOC \o "1-3" \z \u \h</w:instrText>
          </w:r>
          <w:r w:rsidRPr="009D36CB">
            <w:fldChar w:fldCharType="separate"/>
          </w:r>
          <w:hyperlink w:anchor="_Toc973285021">
            <w:r w:rsidR="63639AD2" w:rsidRPr="63639AD2">
              <w:rPr>
                <w:rStyle w:val="Hyperlink"/>
              </w:rPr>
              <w:t>Policy:</w:t>
            </w:r>
            <w:r>
              <w:tab/>
            </w:r>
            <w:r>
              <w:fldChar w:fldCharType="begin"/>
            </w:r>
            <w:r>
              <w:instrText>PAGEREF _Toc973285021 \h</w:instrText>
            </w:r>
            <w:r>
              <w:fldChar w:fldCharType="separate"/>
            </w:r>
            <w:r w:rsidR="63639AD2" w:rsidRPr="63639AD2">
              <w:rPr>
                <w:rStyle w:val="Hyperlink"/>
              </w:rPr>
              <w:t>3</w:t>
            </w:r>
            <w:r>
              <w:fldChar w:fldCharType="end"/>
            </w:r>
          </w:hyperlink>
        </w:p>
        <w:p w14:paraId="6F642008" w14:textId="79EEDE8A" w:rsidR="00CC39D2" w:rsidRDefault="63639AD2" w:rsidP="63639AD2">
          <w:pPr>
            <w:pStyle w:val="TOC1"/>
            <w:tabs>
              <w:tab w:val="right" w:leader="dot" w:pos="9345"/>
            </w:tabs>
            <w:rPr>
              <w:rFonts w:eastAsiaTheme="minorEastAsia"/>
              <w:noProof/>
              <w:sz w:val="24"/>
              <w:szCs w:val="24"/>
            </w:rPr>
          </w:pPr>
          <w:hyperlink w:anchor="_Toc435258891">
            <w:r w:rsidRPr="63639AD2">
              <w:rPr>
                <w:rStyle w:val="Hyperlink"/>
              </w:rPr>
              <w:t>Purpose:</w:t>
            </w:r>
            <w:r w:rsidR="00CC39D2">
              <w:tab/>
            </w:r>
            <w:r w:rsidR="00CC39D2">
              <w:fldChar w:fldCharType="begin"/>
            </w:r>
            <w:r w:rsidR="00CC39D2">
              <w:instrText>PAGEREF _Toc435258891 \h</w:instrText>
            </w:r>
            <w:r w:rsidR="00CC39D2">
              <w:fldChar w:fldCharType="separate"/>
            </w:r>
            <w:r w:rsidRPr="63639AD2">
              <w:rPr>
                <w:rStyle w:val="Hyperlink"/>
              </w:rPr>
              <w:t>3</w:t>
            </w:r>
            <w:r w:rsidR="00CC39D2">
              <w:fldChar w:fldCharType="end"/>
            </w:r>
          </w:hyperlink>
        </w:p>
        <w:p w14:paraId="6F2DBCC7" w14:textId="56FA5B07" w:rsidR="00CC39D2" w:rsidRDefault="63639AD2" w:rsidP="63639AD2">
          <w:pPr>
            <w:pStyle w:val="TOC1"/>
            <w:tabs>
              <w:tab w:val="right" w:leader="dot" w:pos="9345"/>
            </w:tabs>
            <w:rPr>
              <w:rFonts w:eastAsiaTheme="minorEastAsia"/>
              <w:noProof/>
              <w:sz w:val="24"/>
              <w:szCs w:val="24"/>
            </w:rPr>
          </w:pPr>
          <w:hyperlink w:anchor="_Toc2030464288">
            <w:r w:rsidRPr="63639AD2">
              <w:rPr>
                <w:rStyle w:val="Hyperlink"/>
              </w:rPr>
              <w:t>Scope:</w:t>
            </w:r>
            <w:r w:rsidR="00CC39D2">
              <w:tab/>
            </w:r>
            <w:r w:rsidR="00CC39D2">
              <w:fldChar w:fldCharType="begin"/>
            </w:r>
            <w:r w:rsidR="00CC39D2">
              <w:instrText>PAGEREF _Toc2030464288 \h</w:instrText>
            </w:r>
            <w:r w:rsidR="00CC39D2">
              <w:fldChar w:fldCharType="separate"/>
            </w:r>
            <w:r w:rsidRPr="63639AD2">
              <w:rPr>
                <w:rStyle w:val="Hyperlink"/>
              </w:rPr>
              <w:t>3</w:t>
            </w:r>
            <w:r w:rsidR="00CC39D2">
              <w:fldChar w:fldCharType="end"/>
            </w:r>
          </w:hyperlink>
        </w:p>
        <w:p w14:paraId="48B01CD9" w14:textId="017B35D1" w:rsidR="00CC39D2" w:rsidRDefault="63639AD2" w:rsidP="63639AD2">
          <w:pPr>
            <w:pStyle w:val="TOC1"/>
            <w:tabs>
              <w:tab w:val="right" w:leader="dot" w:pos="9345"/>
            </w:tabs>
            <w:rPr>
              <w:rFonts w:eastAsiaTheme="minorEastAsia"/>
              <w:noProof/>
              <w:sz w:val="24"/>
              <w:szCs w:val="24"/>
            </w:rPr>
          </w:pPr>
          <w:hyperlink w:anchor="_Toc1861242781">
            <w:r w:rsidRPr="63639AD2">
              <w:rPr>
                <w:rStyle w:val="Hyperlink"/>
              </w:rPr>
              <w:t>Policy</w:t>
            </w:r>
            <w:r w:rsidR="00CC39D2">
              <w:tab/>
            </w:r>
            <w:r w:rsidR="00CC39D2">
              <w:fldChar w:fldCharType="begin"/>
            </w:r>
            <w:r w:rsidR="00CC39D2">
              <w:instrText>PAGEREF _Toc1861242781 \h</w:instrText>
            </w:r>
            <w:r w:rsidR="00CC39D2">
              <w:fldChar w:fldCharType="separate"/>
            </w:r>
            <w:r w:rsidRPr="63639AD2">
              <w:rPr>
                <w:rStyle w:val="Hyperlink"/>
              </w:rPr>
              <w:t>3</w:t>
            </w:r>
            <w:r w:rsidR="00CC39D2">
              <w:fldChar w:fldCharType="end"/>
            </w:r>
          </w:hyperlink>
        </w:p>
        <w:p w14:paraId="274F82BB" w14:textId="58B4ADED" w:rsidR="00CC39D2" w:rsidRDefault="63639AD2" w:rsidP="63639AD2">
          <w:pPr>
            <w:pStyle w:val="TOC1"/>
            <w:tabs>
              <w:tab w:val="right" w:leader="dot" w:pos="9345"/>
            </w:tabs>
            <w:rPr>
              <w:rFonts w:eastAsiaTheme="minorEastAsia"/>
              <w:noProof/>
              <w:sz w:val="24"/>
              <w:szCs w:val="24"/>
            </w:rPr>
          </w:pPr>
          <w:hyperlink w:anchor="_Toc1598481145">
            <w:r w:rsidRPr="63639AD2">
              <w:rPr>
                <w:rStyle w:val="Hyperlink"/>
              </w:rPr>
              <w:t>Definitions:</w:t>
            </w:r>
            <w:r w:rsidR="00CC39D2">
              <w:tab/>
            </w:r>
            <w:r w:rsidR="00CC39D2">
              <w:fldChar w:fldCharType="begin"/>
            </w:r>
            <w:r w:rsidR="00CC39D2">
              <w:instrText>PAGEREF _Toc1598481145 \h</w:instrText>
            </w:r>
            <w:r w:rsidR="00CC39D2">
              <w:fldChar w:fldCharType="separate"/>
            </w:r>
            <w:r w:rsidRPr="63639AD2">
              <w:rPr>
                <w:rStyle w:val="Hyperlink"/>
              </w:rPr>
              <w:t>3</w:t>
            </w:r>
            <w:r w:rsidR="00CC39D2">
              <w:fldChar w:fldCharType="end"/>
            </w:r>
          </w:hyperlink>
        </w:p>
        <w:p w14:paraId="305707DE" w14:textId="6546D59D" w:rsidR="00CC39D2" w:rsidRDefault="63639AD2" w:rsidP="63639AD2">
          <w:pPr>
            <w:pStyle w:val="TOC1"/>
            <w:tabs>
              <w:tab w:val="right" w:leader="dot" w:pos="9345"/>
            </w:tabs>
            <w:rPr>
              <w:rFonts w:eastAsiaTheme="minorEastAsia"/>
              <w:noProof/>
              <w:sz w:val="24"/>
              <w:szCs w:val="24"/>
            </w:rPr>
          </w:pPr>
          <w:hyperlink w:anchor="_Toc226142085">
            <w:r w:rsidRPr="63639AD2">
              <w:rPr>
                <w:rStyle w:val="Hyperlink"/>
              </w:rPr>
              <w:t>Expectations:</w:t>
            </w:r>
            <w:r w:rsidR="00CC39D2">
              <w:tab/>
            </w:r>
            <w:r w:rsidR="00CC39D2">
              <w:fldChar w:fldCharType="begin"/>
            </w:r>
            <w:r w:rsidR="00CC39D2">
              <w:instrText>PAGEREF _Toc226142085 \h</w:instrText>
            </w:r>
            <w:r w:rsidR="00CC39D2">
              <w:fldChar w:fldCharType="separate"/>
            </w:r>
            <w:r w:rsidRPr="63639AD2">
              <w:rPr>
                <w:rStyle w:val="Hyperlink"/>
              </w:rPr>
              <w:t>4</w:t>
            </w:r>
            <w:r w:rsidR="00CC39D2">
              <w:fldChar w:fldCharType="end"/>
            </w:r>
          </w:hyperlink>
        </w:p>
        <w:p w14:paraId="15D59183" w14:textId="131107C1" w:rsidR="00CC39D2" w:rsidRDefault="63639AD2" w:rsidP="63639AD2">
          <w:pPr>
            <w:pStyle w:val="TOC1"/>
            <w:tabs>
              <w:tab w:val="right" w:leader="dot" w:pos="9345"/>
            </w:tabs>
            <w:rPr>
              <w:rFonts w:eastAsiaTheme="minorEastAsia"/>
              <w:noProof/>
              <w:sz w:val="24"/>
              <w:szCs w:val="24"/>
            </w:rPr>
          </w:pPr>
          <w:hyperlink w:anchor="_Toc1311343526">
            <w:r w:rsidRPr="63639AD2">
              <w:rPr>
                <w:rStyle w:val="Hyperlink"/>
              </w:rPr>
              <w:t>Procedure for Clinical Absence:</w:t>
            </w:r>
            <w:r w:rsidR="00CC39D2">
              <w:tab/>
            </w:r>
            <w:r w:rsidR="00CC39D2">
              <w:fldChar w:fldCharType="begin"/>
            </w:r>
            <w:r w:rsidR="00CC39D2">
              <w:instrText>PAGEREF _Toc1311343526 \h</w:instrText>
            </w:r>
            <w:r w:rsidR="00CC39D2">
              <w:fldChar w:fldCharType="separate"/>
            </w:r>
            <w:r w:rsidRPr="63639AD2">
              <w:rPr>
                <w:rStyle w:val="Hyperlink"/>
              </w:rPr>
              <w:t>5</w:t>
            </w:r>
            <w:r w:rsidR="00CC39D2">
              <w:fldChar w:fldCharType="end"/>
            </w:r>
          </w:hyperlink>
        </w:p>
        <w:p w14:paraId="3D3C1B77" w14:textId="68ACBC85" w:rsidR="00CC39D2" w:rsidRDefault="63639AD2" w:rsidP="63639AD2">
          <w:pPr>
            <w:pStyle w:val="TOC1"/>
            <w:tabs>
              <w:tab w:val="right" w:leader="dot" w:pos="9345"/>
            </w:tabs>
            <w:rPr>
              <w:rFonts w:eastAsiaTheme="minorEastAsia"/>
              <w:noProof/>
              <w:sz w:val="24"/>
              <w:szCs w:val="24"/>
            </w:rPr>
          </w:pPr>
          <w:hyperlink w:anchor="_Toc92671913">
            <w:r w:rsidRPr="63639AD2">
              <w:rPr>
                <w:rStyle w:val="Hyperlink"/>
              </w:rPr>
              <w:t>Procedure for Clinical Tardiness:</w:t>
            </w:r>
            <w:r w:rsidR="00CC39D2">
              <w:tab/>
            </w:r>
            <w:r w:rsidR="00CC39D2">
              <w:fldChar w:fldCharType="begin"/>
            </w:r>
            <w:r w:rsidR="00CC39D2">
              <w:instrText>PAGEREF _Toc92671913 \h</w:instrText>
            </w:r>
            <w:r w:rsidR="00CC39D2">
              <w:fldChar w:fldCharType="separate"/>
            </w:r>
            <w:r w:rsidRPr="63639AD2">
              <w:rPr>
                <w:rStyle w:val="Hyperlink"/>
              </w:rPr>
              <w:t>6</w:t>
            </w:r>
            <w:r w:rsidR="00CC39D2">
              <w:fldChar w:fldCharType="end"/>
            </w:r>
          </w:hyperlink>
        </w:p>
        <w:p w14:paraId="45F68C02" w14:textId="042FF2E1" w:rsidR="00CC39D2" w:rsidRDefault="63639AD2" w:rsidP="63639AD2">
          <w:pPr>
            <w:pStyle w:val="TOC1"/>
            <w:tabs>
              <w:tab w:val="right" w:leader="dot" w:pos="9345"/>
            </w:tabs>
            <w:rPr>
              <w:rFonts w:eastAsiaTheme="minorEastAsia"/>
              <w:noProof/>
              <w:sz w:val="24"/>
              <w:szCs w:val="24"/>
            </w:rPr>
          </w:pPr>
          <w:hyperlink w:anchor="_Toc392882264">
            <w:r w:rsidRPr="63639AD2">
              <w:rPr>
                <w:rStyle w:val="Hyperlink"/>
              </w:rPr>
              <w:t>Revision History</w:t>
            </w:r>
            <w:r w:rsidR="00CC39D2">
              <w:tab/>
            </w:r>
            <w:r w:rsidR="00CC39D2">
              <w:fldChar w:fldCharType="begin"/>
            </w:r>
            <w:r w:rsidR="00CC39D2">
              <w:instrText>PAGEREF _Toc392882264 \h</w:instrText>
            </w:r>
            <w:r w:rsidR="00CC39D2">
              <w:fldChar w:fldCharType="separate"/>
            </w:r>
            <w:r w:rsidRPr="63639AD2">
              <w:rPr>
                <w:rStyle w:val="Hyperlink"/>
              </w:rPr>
              <w:t>6</w:t>
            </w:r>
            <w:r w:rsidR="00CC39D2">
              <w:fldChar w:fldCharType="end"/>
            </w:r>
          </w:hyperlink>
        </w:p>
        <w:p w14:paraId="0C5566F1" w14:textId="1E65F229" w:rsidR="00811090" w:rsidRPr="009D36CB" w:rsidRDefault="002C1F43">
          <w:pPr>
            <w:rPr>
              <w:rFonts w:ascii="Times New Roman" w:hAnsi="Times New Roman" w:cs="Times New Roman"/>
              <w:sz w:val="24"/>
              <w:szCs w:val="24"/>
            </w:rPr>
          </w:pPr>
          <w:r w:rsidRPr="009D36CB">
            <w:rPr>
              <w:rFonts w:ascii="Times New Roman" w:hAnsi="Times New Roman" w:cs="Times New Roman"/>
              <w:sz w:val="24"/>
              <w:szCs w:val="24"/>
            </w:rPr>
            <w:fldChar w:fldCharType="end"/>
          </w:r>
        </w:p>
      </w:sdtContent>
    </w:sdt>
    <w:p w14:paraId="435AF1E9" w14:textId="77777777" w:rsidR="004315D1" w:rsidRPr="009D36CB" w:rsidRDefault="004315D1">
      <w:pPr>
        <w:rPr>
          <w:rFonts w:ascii="Times New Roman" w:hAnsi="Times New Roman" w:cs="Times New Roman"/>
          <w:b/>
          <w:sz w:val="24"/>
          <w:szCs w:val="24"/>
        </w:rPr>
      </w:pPr>
      <w:r w:rsidRPr="009D36CB">
        <w:rPr>
          <w:rFonts w:ascii="Times New Roman" w:hAnsi="Times New Roman" w:cs="Times New Roman"/>
          <w:b/>
          <w:sz w:val="24"/>
          <w:szCs w:val="24"/>
        </w:rPr>
        <w:br w:type="page"/>
      </w:r>
    </w:p>
    <w:p w14:paraId="12FF40A1" w14:textId="54FA2B24" w:rsidR="004315D1" w:rsidRPr="009D36CB" w:rsidRDefault="000A4FB1" w:rsidP="00FD4146">
      <w:pPr>
        <w:jc w:val="center"/>
        <w:rPr>
          <w:rFonts w:ascii="Times New Roman" w:hAnsi="Times New Roman" w:cs="Times New Roman"/>
          <w:b/>
          <w:sz w:val="24"/>
          <w:szCs w:val="24"/>
        </w:rPr>
      </w:pPr>
      <w:r>
        <w:rPr>
          <w:noProof/>
        </w:rPr>
        <w:lastRenderedPageBreak/>
        <w:drawing>
          <wp:inline distT="0" distB="0" distL="0" distR="0" wp14:anchorId="658E9E56" wp14:editId="7AE42C95">
            <wp:extent cx="4682067" cy="874386"/>
            <wp:effectExtent l="0" t="0" r="0" b="2540"/>
            <wp:docPr id="1730577120"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77120" name="Picture 1" descr="A black background with re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4533" cy="893522"/>
                    </a:xfrm>
                    <a:prstGeom prst="rect">
                      <a:avLst/>
                    </a:prstGeom>
                    <a:noFill/>
                    <a:ln>
                      <a:noFill/>
                    </a:ln>
                  </pic:spPr>
                </pic:pic>
              </a:graphicData>
            </a:graphic>
          </wp:inline>
        </w:drawing>
      </w:r>
      <w:r w:rsidR="004315D1" w:rsidRPr="009D36CB">
        <w:rPr>
          <w:rFonts w:ascii="Times New Roman" w:hAnsi="Times New Roman" w:cs="Times New Roman"/>
          <w:b/>
          <w:sz w:val="24"/>
          <w:szCs w:val="24"/>
        </w:rPr>
        <w:t xml:space="preserve"> </w:t>
      </w:r>
    </w:p>
    <w:p w14:paraId="6D9BB542" w14:textId="77777777" w:rsidR="000A4FB1" w:rsidRPr="00157449" w:rsidRDefault="000A4FB1" w:rsidP="000A4FB1">
      <w:pPr>
        <w:jc w:val="center"/>
        <w:rPr>
          <w:rFonts w:ascii="Arial" w:hAnsi="Arial" w:cs="Arial"/>
          <w:b/>
          <w:sz w:val="36"/>
          <w:szCs w:val="36"/>
        </w:rPr>
      </w:pPr>
      <w:r w:rsidRPr="00157449">
        <w:rPr>
          <w:rFonts w:ascii="Arial" w:hAnsi="Arial" w:cs="Arial"/>
          <w:b/>
          <w:sz w:val="36"/>
          <w:szCs w:val="36"/>
        </w:rPr>
        <w:t>Pre-Licensure BSN</w:t>
      </w:r>
    </w:p>
    <w:p w14:paraId="7A6E8757" w14:textId="5ADE75AE" w:rsidR="000A4FB1" w:rsidRPr="00157449" w:rsidRDefault="000A4FB1" w:rsidP="000A4FB1">
      <w:pPr>
        <w:jc w:val="center"/>
        <w:rPr>
          <w:rFonts w:ascii="Arial" w:hAnsi="Arial" w:cs="Arial"/>
          <w:b/>
          <w:sz w:val="36"/>
          <w:szCs w:val="36"/>
        </w:rPr>
      </w:pPr>
      <w:r w:rsidRPr="00157449">
        <w:rPr>
          <w:rFonts w:ascii="Arial" w:hAnsi="Arial" w:cs="Arial"/>
          <w:b/>
          <w:sz w:val="36"/>
          <w:szCs w:val="36"/>
        </w:rPr>
        <w:t>Clinical Learning Absence Policy</w:t>
      </w:r>
    </w:p>
    <w:p w14:paraId="0B1501D6" w14:textId="77777777" w:rsidR="00FD4146" w:rsidRPr="009D36CB" w:rsidRDefault="00FD4146" w:rsidP="00FD4146">
      <w:pPr>
        <w:jc w:val="center"/>
        <w:rPr>
          <w:rFonts w:ascii="Times New Roman" w:hAnsi="Times New Roman" w:cs="Times New Roman"/>
          <w:b/>
          <w:sz w:val="24"/>
          <w:szCs w:val="24"/>
        </w:rPr>
      </w:pPr>
    </w:p>
    <w:p w14:paraId="7C604AF5" w14:textId="52452F85" w:rsidR="00CC39D2" w:rsidRDefault="00FD4146" w:rsidP="00CC39D2">
      <w:pPr>
        <w:pStyle w:val="Heading1"/>
      </w:pPr>
      <w:bookmarkStart w:id="0" w:name="_Toc973285021"/>
      <w:r>
        <w:t>Policy:</w:t>
      </w:r>
      <w:bookmarkEnd w:id="0"/>
    </w:p>
    <w:p w14:paraId="10B8FED1" w14:textId="77777777" w:rsidR="00CC39D2" w:rsidRPr="00CC39D2" w:rsidRDefault="00CC39D2" w:rsidP="00CC39D2"/>
    <w:p w14:paraId="3FF43566" w14:textId="77E2E3CA" w:rsidR="002A7F55" w:rsidRPr="00CC39D2" w:rsidRDefault="002A7F55" w:rsidP="00CC39D2">
      <w:pPr>
        <w:rPr>
          <w:rFonts w:ascii="Arial" w:hAnsi="Arial" w:cs="Arial"/>
        </w:rPr>
      </w:pPr>
      <w:r w:rsidRPr="00CC39D2">
        <w:rPr>
          <w:rFonts w:ascii="Arial" w:hAnsi="Arial" w:cs="Arial"/>
        </w:rPr>
        <w:t xml:space="preserve">All nursing students will complete the required clinical hours for the </w:t>
      </w:r>
      <w:r w:rsidR="00F83CE7" w:rsidRPr="00CC39D2">
        <w:rPr>
          <w:rFonts w:ascii="Arial" w:hAnsi="Arial" w:cs="Arial"/>
        </w:rPr>
        <w:t xml:space="preserve">undergraduate </w:t>
      </w:r>
      <w:r w:rsidRPr="00CC39D2">
        <w:rPr>
          <w:rFonts w:ascii="Arial" w:hAnsi="Arial" w:cs="Arial"/>
        </w:rPr>
        <w:t>nursing program</w:t>
      </w:r>
      <w:r w:rsidR="00870F3B" w:rsidRPr="00CC39D2">
        <w:rPr>
          <w:rFonts w:ascii="Arial" w:hAnsi="Arial" w:cs="Arial"/>
        </w:rPr>
        <w:t>, per policy,</w:t>
      </w:r>
      <w:r w:rsidRPr="00CC39D2">
        <w:rPr>
          <w:rFonts w:ascii="Arial" w:hAnsi="Arial" w:cs="Arial"/>
        </w:rPr>
        <w:t xml:space="preserve"> as established with </w:t>
      </w:r>
      <w:r w:rsidR="0027328E" w:rsidRPr="00CC39D2">
        <w:rPr>
          <w:rFonts w:ascii="Arial" w:hAnsi="Arial" w:cs="Arial"/>
        </w:rPr>
        <w:t>the Oklahoma Board of Nursing</w:t>
      </w:r>
      <w:r w:rsidR="006D1981" w:rsidRPr="00CC39D2">
        <w:rPr>
          <w:rFonts w:ascii="Arial" w:hAnsi="Arial" w:cs="Arial"/>
        </w:rPr>
        <w:t xml:space="preserve"> </w:t>
      </w:r>
      <w:r w:rsidR="0027328E" w:rsidRPr="00CC39D2">
        <w:rPr>
          <w:rFonts w:ascii="Arial" w:hAnsi="Arial" w:cs="Arial"/>
        </w:rPr>
        <w:t xml:space="preserve">as designated in the course syllabus. </w:t>
      </w:r>
      <w:r w:rsidR="000A4FB1" w:rsidRPr="001227BD">
        <w:rPr>
          <w:rFonts w:ascii="Arial" w:hAnsi="Arial" w:cs="Arial"/>
        </w:rPr>
        <w:t>Attendance and active participation in all clinical learning activities are required to meet course and program outcomes. Students are expected to attend all scheduled clinical learning activities, including simulation, skills lab, hospital-based, community, and precepted experiences. Failure to complete required clinical hours may result in inability to meet course objectives and may lead to course failure.</w:t>
      </w:r>
    </w:p>
    <w:p w14:paraId="163A6409" w14:textId="77777777" w:rsidR="000A4FB1" w:rsidRPr="00157449" w:rsidRDefault="00FD4146" w:rsidP="00CC39D2">
      <w:pPr>
        <w:pStyle w:val="Heading1"/>
      </w:pPr>
      <w:bookmarkStart w:id="1" w:name="_Toc435258891"/>
      <w:r>
        <w:t>Purpose</w:t>
      </w:r>
      <w:r w:rsidR="00E036C2">
        <w:t>:</w:t>
      </w:r>
      <w:bookmarkEnd w:id="1"/>
      <w:r>
        <w:t xml:space="preserve"> </w:t>
      </w:r>
    </w:p>
    <w:p w14:paraId="16B16EE9" w14:textId="26480110" w:rsidR="00FD4146" w:rsidRPr="00157449" w:rsidRDefault="000A4FB1" w:rsidP="00157449">
      <w:pPr>
        <w:spacing w:before="100" w:beforeAutospacing="1" w:after="100" w:afterAutospacing="1"/>
        <w:rPr>
          <w:rFonts w:ascii="Arial" w:eastAsia="Times New Roman" w:hAnsi="Arial" w:cs="Arial"/>
        </w:rPr>
      </w:pPr>
      <w:r w:rsidRPr="00157449">
        <w:rPr>
          <w:rFonts w:ascii="Arial" w:hAnsi="Arial" w:cs="Arial"/>
        </w:rPr>
        <w:t xml:space="preserve">The Pre-Licensure BSN Clinical Learning Absence policy and procedure are intended to: </w:t>
      </w:r>
    </w:p>
    <w:p w14:paraId="2FF8A6DB" w14:textId="77777777" w:rsidR="00C0068B" w:rsidRPr="00157449" w:rsidRDefault="000578B3" w:rsidP="000578B3">
      <w:pPr>
        <w:pStyle w:val="ListParagraph"/>
        <w:numPr>
          <w:ilvl w:val="0"/>
          <w:numId w:val="7"/>
        </w:numPr>
        <w:rPr>
          <w:rFonts w:ascii="Arial" w:hAnsi="Arial" w:cs="Arial"/>
        </w:rPr>
      </w:pPr>
      <w:r w:rsidRPr="00157449">
        <w:rPr>
          <w:rFonts w:ascii="Arial" w:hAnsi="Arial" w:cs="Arial"/>
        </w:rPr>
        <w:t>A</w:t>
      </w:r>
      <w:r w:rsidR="005E5FFD" w:rsidRPr="00157449">
        <w:rPr>
          <w:rFonts w:ascii="Arial" w:hAnsi="Arial" w:cs="Arial"/>
        </w:rPr>
        <w:t xml:space="preserve">ssure all students </w:t>
      </w:r>
      <w:r w:rsidR="0027328E" w:rsidRPr="00157449">
        <w:rPr>
          <w:rFonts w:ascii="Arial" w:hAnsi="Arial" w:cs="Arial"/>
        </w:rPr>
        <w:t xml:space="preserve">complete </w:t>
      </w:r>
      <w:r w:rsidR="005E5FFD" w:rsidRPr="00157449">
        <w:rPr>
          <w:rFonts w:ascii="Arial" w:hAnsi="Arial" w:cs="Arial"/>
        </w:rPr>
        <w:t xml:space="preserve">the </w:t>
      </w:r>
      <w:r w:rsidR="0027328E" w:rsidRPr="00157449">
        <w:rPr>
          <w:rFonts w:ascii="Arial" w:hAnsi="Arial" w:cs="Arial"/>
        </w:rPr>
        <w:t xml:space="preserve">designated </w:t>
      </w:r>
      <w:r w:rsidR="005E5FFD" w:rsidRPr="00157449">
        <w:rPr>
          <w:rFonts w:ascii="Arial" w:hAnsi="Arial" w:cs="Arial"/>
        </w:rPr>
        <w:t xml:space="preserve">clinical </w:t>
      </w:r>
      <w:r w:rsidR="00F83CE7" w:rsidRPr="00157449">
        <w:rPr>
          <w:rFonts w:ascii="Arial" w:hAnsi="Arial" w:cs="Arial"/>
        </w:rPr>
        <w:t>time</w:t>
      </w:r>
      <w:r w:rsidR="005E5FFD" w:rsidRPr="00157449">
        <w:rPr>
          <w:rFonts w:ascii="Arial" w:hAnsi="Arial" w:cs="Arial"/>
        </w:rPr>
        <w:t xml:space="preserve"> to </w:t>
      </w:r>
      <w:r w:rsidR="0027328E" w:rsidRPr="00157449">
        <w:rPr>
          <w:rFonts w:ascii="Arial" w:hAnsi="Arial" w:cs="Arial"/>
        </w:rPr>
        <w:t>meet course objectives</w:t>
      </w:r>
      <w:r w:rsidR="00303D79" w:rsidRPr="00157449">
        <w:rPr>
          <w:rFonts w:ascii="Arial" w:hAnsi="Arial" w:cs="Arial"/>
          <w:strike/>
        </w:rPr>
        <w:t>.</w:t>
      </w:r>
    </w:p>
    <w:p w14:paraId="12DDEA30" w14:textId="77777777" w:rsidR="00157449" w:rsidRDefault="000578B3" w:rsidP="00157449">
      <w:pPr>
        <w:pStyle w:val="ListParagraph"/>
        <w:numPr>
          <w:ilvl w:val="0"/>
          <w:numId w:val="7"/>
        </w:numPr>
        <w:rPr>
          <w:rFonts w:ascii="Arial" w:hAnsi="Arial" w:cs="Arial"/>
        </w:rPr>
      </w:pPr>
      <w:r w:rsidRPr="00157449">
        <w:rPr>
          <w:rFonts w:ascii="Arial" w:hAnsi="Arial" w:cs="Arial"/>
        </w:rPr>
        <w:t>A</w:t>
      </w:r>
      <w:r w:rsidR="005E5FFD" w:rsidRPr="00157449">
        <w:rPr>
          <w:rFonts w:ascii="Arial" w:hAnsi="Arial" w:cs="Arial"/>
        </w:rPr>
        <w:t>ssure al</w:t>
      </w:r>
      <w:r w:rsidR="00E07FA2" w:rsidRPr="00157449">
        <w:rPr>
          <w:rFonts w:ascii="Arial" w:hAnsi="Arial" w:cs="Arial"/>
        </w:rPr>
        <w:t xml:space="preserve">l students complete </w:t>
      </w:r>
      <w:r w:rsidR="00F83CE7" w:rsidRPr="00157449">
        <w:rPr>
          <w:rFonts w:ascii="Arial" w:hAnsi="Arial" w:cs="Arial"/>
        </w:rPr>
        <w:t xml:space="preserve">the </w:t>
      </w:r>
      <w:r w:rsidR="00E07FA2" w:rsidRPr="00157449">
        <w:rPr>
          <w:rFonts w:ascii="Arial" w:hAnsi="Arial" w:cs="Arial"/>
        </w:rPr>
        <w:t>clinical</w:t>
      </w:r>
      <w:r w:rsidR="005E5FFD" w:rsidRPr="00157449">
        <w:rPr>
          <w:rFonts w:ascii="Arial" w:hAnsi="Arial" w:cs="Arial"/>
        </w:rPr>
        <w:t xml:space="preserve"> hours of the nursing program as approved by</w:t>
      </w:r>
      <w:r w:rsidR="005711AD" w:rsidRPr="00157449">
        <w:rPr>
          <w:rFonts w:ascii="Arial" w:hAnsi="Arial" w:cs="Arial"/>
        </w:rPr>
        <w:t xml:space="preserve"> </w:t>
      </w:r>
      <w:r w:rsidR="00157449">
        <w:rPr>
          <w:rFonts w:ascii="Arial" w:hAnsi="Arial" w:cs="Arial"/>
        </w:rPr>
        <w:t>t</w:t>
      </w:r>
      <w:r w:rsidR="005E5FFD" w:rsidRPr="00157449">
        <w:rPr>
          <w:rFonts w:ascii="Arial" w:hAnsi="Arial" w:cs="Arial"/>
        </w:rPr>
        <w:t>he Board of Nursing</w:t>
      </w:r>
      <w:r w:rsidR="00F83CE7" w:rsidRPr="00157449">
        <w:rPr>
          <w:rFonts w:ascii="Arial" w:hAnsi="Arial" w:cs="Arial"/>
        </w:rPr>
        <w:t xml:space="preserve">. </w:t>
      </w:r>
    </w:p>
    <w:p w14:paraId="052DCB99" w14:textId="77777777" w:rsidR="00157449" w:rsidRPr="00157449" w:rsidRDefault="000A4FB1" w:rsidP="00157449">
      <w:pPr>
        <w:pStyle w:val="ListParagraph"/>
        <w:numPr>
          <w:ilvl w:val="0"/>
          <w:numId w:val="7"/>
        </w:numPr>
        <w:rPr>
          <w:rFonts w:ascii="Arial" w:hAnsi="Arial" w:cs="Arial"/>
        </w:rPr>
      </w:pPr>
      <w:r w:rsidRPr="00157449">
        <w:rPr>
          <w:rFonts w:ascii="Arial" w:eastAsia="Times New Roman" w:hAnsi="Arial" w:cs="Arial"/>
        </w:rPr>
        <w:t>Define expectations for attendance and participation in clinical learning activities</w:t>
      </w:r>
    </w:p>
    <w:p w14:paraId="74238E39" w14:textId="77777777" w:rsidR="00157449" w:rsidRPr="00157449" w:rsidRDefault="000A4FB1" w:rsidP="00157449">
      <w:pPr>
        <w:pStyle w:val="ListParagraph"/>
        <w:numPr>
          <w:ilvl w:val="0"/>
          <w:numId w:val="7"/>
        </w:numPr>
        <w:rPr>
          <w:rFonts w:ascii="Arial" w:hAnsi="Arial" w:cs="Arial"/>
        </w:rPr>
      </w:pPr>
      <w:r w:rsidRPr="00157449">
        <w:rPr>
          <w:rFonts w:ascii="Arial" w:eastAsia="Times New Roman" w:hAnsi="Arial" w:cs="Arial"/>
        </w:rPr>
        <w:t>Promote accountability and professional responsibility</w:t>
      </w:r>
    </w:p>
    <w:p w14:paraId="7C4BED6E" w14:textId="77777777" w:rsidR="00157449" w:rsidRPr="00157449" w:rsidRDefault="000A4FB1" w:rsidP="00157449">
      <w:pPr>
        <w:pStyle w:val="ListParagraph"/>
        <w:numPr>
          <w:ilvl w:val="0"/>
          <w:numId w:val="7"/>
        </w:numPr>
        <w:rPr>
          <w:rFonts w:ascii="Arial" w:hAnsi="Arial" w:cs="Arial"/>
        </w:rPr>
      </w:pPr>
      <w:r w:rsidRPr="00157449">
        <w:rPr>
          <w:rFonts w:ascii="Arial" w:eastAsia="Times New Roman" w:hAnsi="Arial" w:cs="Arial"/>
        </w:rPr>
        <w:t>Ensure consistent management of clinical absences and tardiness</w:t>
      </w:r>
    </w:p>
    <w:p w14:paraId="72FE7B7C" w14:textId="77777777" w:rsidR="00157449" w:rsidRPr="00157449" w:rsidRDefault="000A4FB1" w:rsidP="00157449">
      <w:pPr>
        <w:pStyle w:val="ListParagraph"/>
        <w:numPr>
          <w:ilvl w:val="0"/>
          <w:numId w:val="7"/>
        </w:numPr>
        <w:rPr>
          <w:rFonts w:ascii="Arial" w:hAnsi="Arial" w:cs="Arial"/>
        </w:rPr>
      </w:pPr>
      <w:r w:rsidRPr="00157449">
        <w:rPr>
          <w:rFonts w:ascii="Arial" w:eastAsia="Times New Roman" w:hAnsi="Arial" w:cs="Arial"/>
        </w:rPr>
        <w:t>Support student progression by maintaining required clinical hour standards</w:t>
      </w:r>
    </w:p>
    <w:p w14:paraId="544024E1" w14:textId="3CF08A82" w:rsidR="00FD4146" w:rsidRPr="00157449" w:rsidRDefault="000A4FB1" w:rsidP="00157449">
      <w:pPr>
        <w:pStyle w:val="ListParagraph"/>
        <w:numPr>
          <w:ilvl w:val="0"/>
          <w:numId w:val="7"/>
        </w:numPr>
        <w:rPr>
          <w:rFonts w:ascii="Arial" w:hAnsi="Arial" w:cs="Arial"/>
        </w:rPr>
      </w:pPr>
      <w:r w:rsidRPr="00157449">
        <w:rPr>
          <w:rFonts w:ascii="Arial" w:eastAsia="Times New Roman" w:hAnsi="Arial" w:cs="Arial"/>
        </w:rPr>
        <w:t>Provide guidance for students, faculty, and preceptors in managing absences</w:t>
      </w:r>
    </w:p>
    <w:p w14:paraId="3BD3AAF9" w14:textId="66DFEC22" w:rsidR="00806EFD" w:rsidRPr="00CC39D2" w:rsidRDefault="00E036C2" w:rsidP="00CC39D2">
      <w:pPr>
        <w:pStyle w:val="Heading1"/>
      </w:pPr>
      <w:bookmarkStart w:id="2" w:name="_Toc2030464288"/>
      <w:r>
        <w:t>Scope:</w:t>
      </w:r>
      <w:bookmarkEnd w:id="2"/>
      <w:r>
        <w:t xml:space="preserve"> </w:t>
      </w:r>
      <w:r w:rsidR="00AD6920">
        <w:t xml:space="preserve"> </w:t>
      </w:r>
    </w:p>
    <w:p w14:paraId="2356CE48" w14:textId="77777777" w:rsidR="000A4FB1" w:rsidRPr="001227BD" w:rsidRDefault="000A4FB1" w:rsidP="000A4FB1">
      <w:pPr>
        <w:spacing w:before="100" w:beforeAutospacing="1" w:after="100" w:afterAutospacing="1"/>
        <w:rPr>
          <w:rFonts w:ascii="Arial" w:eastAsia="Times New Roman" w:hAnsi="Arial" w:cs="Arial"/>
        </w:rPr>
      </w:pPr>
      <w:r w:rsidRPr="001227BD">
        <w:rPr>
          <w:rFonts w:ascii="Arial" w:eastAsia="Times New Roman" w:hAnsi="Arial" w:cs="Arial"/>
        </w:rPr>
        <w:t>This policy applies to all pre-licensure BSN students and all clinical learning activities contributing to required clinical hours, including skills lab, simulation, hospital-based, community, interprofessional, and precepted experiences.</w:t>
      </w:r>
    </w:p>
    <w:p w14:paraId="4252E720" w14:textId="3FA537A1" w:rsidR="00E036C2" w:rsidRPr="00157449" w:rsidRDefault="000A4FB1">
      <w:pPr>
        <w:rPr>
          <w:rFonts w:ascii="Arial" w:hAnsi="Arial" w:cs="Arial"/>
          <w:b/>
        </w:rPr>
      </w:pPr>
      <w:r w:rsidRPr="001227BD">
        <w:rPr>
          <w:rFonts w:ascii="Arial" w:eastAsia="Times New Roman" w:hAnsi="Arial" w:cs="Arial"/>
        </w:rPr>
        <w:t xml:space="preserve">It applies to </w:t>
      </w:r>
      <w:r w:rsidRPr="00157449">
        <w:rPr>
          <w:rFonts w:ascii="Arial" w:eastAsia="Times New Roman" w:hAnsi="Arial" w:cs="Arial"/>
        </w:rPr>
        <w:t xml:space="preserve">pre-licensure BSN </w:t>
      </w:r>
      <w:r w:rsidRPr="001227BD">
        <w:rPr>
          <w:rFonts w:ascii="Arial" w:eastAsia="Times New Roman" w:hAnsi="Arial" w:cs="Arial"/>
        </w:rPr>
        <w:t>students, instructors of record, clinical coordinators, preceptors, and program leadership involved in clinical education and oversight.</w:t>
      </w:r>
    </w:p>
    <w:p w14:paraId="6409AC1F" w14:textId="56A37893" w:rsidR="000A4FB1" w:rsidRDefault="000A4FB1" w:rsidP="000A4FB1">
      <w:pPr>
        <w:pStyle w:val="Default"/>
        <w:rPr>
          <w:sz w:val="22"/>
          <w:szCs w:val="22"/>
        </w:rPr>
      </w:pPr>
    </w:p>
    <w:p w14:paraId="118C456B" w14:textId="4C78238B" w:rsidR="00CC39D2" w:rsidRDefault="00CC39D2" w:rsidP="000A4FB1">
      <w:pPr>
        <w:pStyle w:val="Default"/>
        <w:rPr>
          <w:sz w:val="22"/>
          <w:szCs w:val="22"/>
        </w:rPr>
      </w:pPr>
    </w:p>
    <w:p w14:paraId="43B5B532" w14:textId="77777777" w:rsidR="008937A8" w:rsidRDefault="008937A8" w:rsidP="000A4FB1">
      <w:pPr>
        <w:pStyle w:val="Default"/>
        <w:rPr>
          <w:sz w:val="22"/>
          <w:szCs w:val="22"/>
        </w:rPr>
      </w:pPr>
    </w:p>
    <w:p w14:paraId="086BEDAE" w14:textId="77777777" w:rsidR="00CC39D2" w:rsidRDefault="00CC39D2" w:rsidP="000A4FB1">
      <w:pPr>
        <w:pStyle w:val="Default"/>
        <w:rPr>
          <w:sz w:val="22"/>
          <w:szCs w:val="22"/>
        </w:rPr>
      </w:pPr>
    </w:p>
    <w:p w14:paraId="4B1EFE92" w14:textId="455F72EA" w:rsidR="00157449" w:rsidRPr="00157449" w:rsidRDefault="00157449" w:rsidP="00CC39D2">
      <w:pPr>
        <w:pStyle w:val="Heading1"/>
      </w:pPr>
      <w:bookmarkStart w:id="3" w:name="_Toc1861242781"/>
      <w:r>
        <w:lastRenderedPageBreak/>
        <w:t>Policy</w:t>
      </w:r>
      <w:bookmarkEnd w:id="3"/>
    </w:p>
    <w:p w14:paraId="4F2ADACD" w14:textId="77777777" w:rsidR="00157449" w:rsidRPr="00157449" w:rsidRDefault="00157449" w:rsidP="000A4FB1">
      <w:pPr>
        <w:pStyle w:val="Default"/>
        <w:rPr>
          <w:rFonts w:ascii="Arial" w:hAnsi="Arial" w:cs="Arial"/>
          <w:sz w:val="22"/>
          <w:szCs w:val="22"/>
        </w:rPr>
      </w:pPr>
    </w:p>
    <w:p w14:paraId="621D1A32" w14:textId="46805C3D" w:rsidR="000A4FB1" w:rsidRPr="00CC39D2" w:rsidRDefault="000A4FB1" w:rsidP="00CC39D2">
      <w:pPr>
        <w:pStyle w:val="Heading1"/>
      </w:pPr>
      <w:bookmarkStart w:id="4" w:name="_Toc1598481145"/>
      <w:r>
        <w:t>Definitions</w:t>
      </w:r>
      <w:r w:rsidR="00157449">
        <w:t>:</w:t>
      </w:r>
      <w:bookmarkEnd w:id="4"/>
      <w:r>
        <w:t xml:space="preserve"> </w:t>
      </w:r>
    </w:p>
    <w:p w14:paraId="37F6791C" w14:textId="77777777" w:rsidR="000A4FB1" w:rsidRPr="00157449" w:rsidRDefault="000A4FB1" w:rsidP="000A4FB1">
      <w:pPr>
        <w:pStyle w:val="Default"/>
        <w:rPr>
          <w:rFonts w:ascii="Arial" w:hAnsi="Arial" w:cs="Arial"/>
          <w:sz w:val="22"/>
          <w:szCs w:val="22"/>
        </w:rPr>
      </w:pPr>
    </w:p>
    <w:p w14:paraId="1182D073" w14:textId="77777777" w:rsidR="000A4FB1" w:rsidRPr="00157449" w:rsidRDefault="000A4FB1" w:rsidP="00157449">
      <w:pPr>
        <w:pStyle w:val="Default"/>
        <w:numPr>
          <w:ilvl w:val="0"/>
          <w:numId w:val="30"/>
        </w:numPr>
        <w:rPr>
          <w:rFonts w:ascii="Arial" w:hAnsi="Arial" w:cs="Arial"/>
          <w:sz w:val="22"/>
          <w:szCs w:val="22"/>
        </w:rPr>
      </w:pPr>
      <w:r w:rsidRPr="00157449">
        <w:rPr>
          <w:rFonts w:ascii="Arial" w:hAnsi="Arial" w:cs="Arial"/>
          <w:b/>
          <w:bCs/>
          <w:sz w:val="22"/>
          <w:szCs w:val="22"/>
        </w:rPr>
        <w:t xml:space="preserve">Clinical Absence: </w:t>
      </w:r>
      <w:r w:rsidRPr="00157449">
        <w:rPr>
          <w:rFonts w:ascii="Arial" w:hAnsi="Arial" w:cs="Arial"/>
          <w:sz w:val="22"/>
          <w:szCs w:val="22"/>
        </w:rPr>
        <w:t xml:space="preserve">A clinical absence is defined as a failure to attend a scheduled clinical learning activity that counts towards the student’s clinical hour requirement. </w:t>
      </w:r>
    </w:p>
    <w:p w14:paraId="62838EE9" w14:textId="77777777" w:rsidR="000A4FB1" w:rsidRPr="00157449" w:rsidRDefault="000A4FB1" w:rsidP="000A4FB1">
      <w:pPr>
        <w:pStyle w:val="Default"/>
        <w:rPr>
          <w:rFonts w:ascii="Arial" w:hAnsi="Arial" w:cs="Arial"/>
          <w:sz w:val="22"/>
          <w:szCs w:val="22"/>
        </w:rPr>
      </w:pPr>
    </w:p>
    <w:p w14:paraId="6C0E7741" w14:textId="77777777" w:rsidR="000A4FB1" w:rsidRPr="00157449" w:rsidRDefault="000A4FB1" w:rsidP="00157449">
      <w:pPr>
        <w:pStyle w:val="Default"/>
        <w:numPr>
          <w:ilvl w:val="0"/>
          <w:numId w:val="30"/>
        </w:numPr>
        <w:rPr>
          <w:rFonts w:ascii="Arial" w:hAnsi="Arial" w:cs="Arial"/>
          <w:sz w:val="22"/>
          <w:szCs w:val="22"/>
        </w:rPr>
      </w:pPr>
      <w:r w:rsidRPr="00157449">
        <w:rPr>
          <w:rFonts w:ascii="Arial" w:hAnsi="Arial" w:cs="Arial"/>
          <w:b/>
          <w:bCs/>
          <w:sz w:val="22"/>
          <w:szCs w:val="22"/>
        </w:rPr>
        <w:t xml:space="preserve">Unavoidable &amp; Unplanned Clinical Absence: </w:t>
      </w:r>
      <w:r w:rsidRPr="00157449">
        <w:rPr>
          <w:rFonts w:ascii="Arial" w:hAnsi="Arial" w:cs="Arial"/>
          <w:sz w:val="22"/>
          <w:szCs w:val="22"/>
        </w:rPr>
        <w:t xml:space="preserve">Refers to absence from a clinical learning activity where a student is unexpectedly absent without prior notice or approval. These unavoidable, emergency absences will be handled on an individual basis between the student and Primary and/or Secondary Instructor of Record. Documentation may be requested to provide support for the absence. </w:t>
      </w:r>
    </w:p>
    <w:p w14:paraId="0201E710" w14:textId="77777777" w:rsidR="000A4FB1" w:rsidRPr="00157449" w:rsidRDefault="000A4FB1" w:rsidP="000A4FB1">
      <w:pPr>
        <w:pStyle w:val="Default"/>
        <w:rPr>
          <w:rFonts w:ascii="Arial" w:hAnsi="Arial" w:cs="Arial"/>
          <w:sz w:val="22"/>
          <w:szCs w:val="22"/>
        </w:rPr>
      </w:pPr>
    </w:p>
    <w:p w14:paraId="67198D5C" w14:textId="4124B307" w:rsidR="000A4FB1" w:rsidRDefault="000A4FB1" w:rsidP="00157449">
      <w:pPr>
        <w:pStyle w:val="Default"/>
        <w:numPr>
          <w:ilvl w:val="0"/>
          <w:numId w:val="30"/>
        </w:numPr>
        <w:spacing w:after="6"/>
        <w:rPr>
          <w:rFonts w:ascii="Arial" w:hAnsi="Arial" w:cs="Arial"/>
          <w:sz w:val="22"/>
          <w:szCs w:val="22"/>
        </w:rPr>
      </w:pPr>
      <w:r w:rsidRPr="00157449">
        <w:rPr>
          <w:rFonts w:ascii="Arial" w:hAnsi="Arial" w:cs="Arial"/>
          <w:b/>
          <w:bCs/>
          <w:sz w:val="22"/>
          <w:szCs w:val="22"/>
        </w:rPr>
        <w:t xml:space="preserve">Clinical Tardiness: </w:t>
      </w:r>
      <w:r w:rsidRPr="00157449">
        <w:rPr>
          <w:rFonts w:ascii="Arial" w:hAnsi="Arial" w:cs="Arial"/>
          <w:sz w:val="22"/>
          <w:szCs w:val="22"/>
        </w:rPr>
        <w:t>Clinical tardiness is defined as a failure to arrive at a clinical learning activity by the scheduled start time. Clinical faculty will communicate arrival time during orientation with students. Clinical tardiness may vary based on associated hospital policies.</w:t>
      </w:r>
    </w:p>
    <w:p w14:paraId="5DB17E8F" w14:textId="77777777" w:rsidR="00157449" w:rsidRPr="00157449" w:rsidRDefault="00157449" w:rsidP="00157449">
      <w:pPr>
        <w:pStyle w:val="Default"/>
        <w:spacing w:after="6"/>
        <w:rPr>
          <w:rFonts w:ascii="Arial" w:hAnsi="Arial" w:cs="Arial"/>
          <w:sz w:val="22"/>
          <w:szCs w:val="22"/>
        </w:rPr>
      </w:pPr>
    </w:p>
    <w:p w14:paraId="1E09FA40" w14:textId="1BB47124" w:rsidR="000A4FB1" w:rsidRDefault="000A4FB1" w:rsidP="00157449">
      <w:pPr>
        <w:pStyle w:val="Default"/>
        <w:numPr>
          <w:ilvl w:val="1"/>
          <w:numId w:val="30"/>
        </w:numPr>
        <w:spacing w:after="6"/>
        <w:rPr>
          <w:rFonts w:ascii="Arial" w:hAnsi="Arial" w:cs="Arial"/>
          <w:sz w:val="22"/>
          <w:szCs w:val="22"/>
        </w:rPr>
      </w:pPr>
      <w:r w:rsidRPr="00157449">
        <w:rPr>
          <w:rFonts w:ascii="Arial" w:hAnsi="Arial" w:cs="Arial"/>
          <w:sz w:val="22"/>
          <w:szCs w:val="22"/>
        </w:rPr>
        <w:t xml:space="preserve"> A student is considered tardy if they arrive 1 – 15 minutes late to a scheduled skills lab, simulation, or clinical activity. </w:t>
      </w:r>
    </w:p>
    <w:p w14:paraId="31E23DE9" w14:textId="77777777" w:rsidR="00157449" w:rsidRPr="00157449" w:rsidRDefault="00157449" w:rsidP="00157449">
      <w:pPr>
        <w:pStyle w:val="Default"/>
        <w:spacing w:after="6"/>
        <w:ind w:left="1440"/>
        <w:rPr>
          <w:rFonts w:ascii="Arial" w:hAnsi="Arial" w:cs="Arial"/>
          <w:sz w:val="22"/>
          <w:szCs w:val="22"/>
        </w:rPr>
      </w:pPr>
    </w:p>
    <w:p w14:paraId="7FD22DE2" w14:textId="77777777" w:rsidR="000A4FB1" w:rsidRPr="00157449" w:rsidRDefault="000A4FB1" w:rsidP="00157449">
      <w:pPr>
        <w:pStyle w:val="Default"/>
        <w:numPr>
          <w:ilvl w:val="1"/>
          <w:numId w:val="30"/>
        </w:numPr>
        <w:rPr>
          <w:rFonts w:ascii="Arial" w:hAnsi="Arial" w:cs="Arial"/>
          <w:sz w:val="22"/>
          <w:szCs w:val="22"/>
        </w:rPr>
      </w:pPr>
      <w:r w:rsidRPr="00157449">
        <w:rPr>
          <w:rFonts w:ascii="Arial" w:hAnsi="Arial" w:cs="Arial"/>
          <w:sz w:val="22"/>
          <w:szCs w:val="22"/>
        </w:rPr>
        <w:t xml:space="preserve">Arrival more than 15 minutes late at a scheduled skills lab, simulation, or clinical activity will be recorded as an absence and the student will not participate in the scheduled activity. The student will be required to </w:t>
      </w:r>
      <w:proofErr w:type="spellStart"/>
      <w:r w:rsidRPr="00157449">
        <w:rPr>
          <w:rFonts w:ascii="Arial" w:hAnsi="Arial" w:cs="Arial"/>
          <w:sz w:val="22"/>
          <w:szCs w:val="22"/>
        </w:rPr>
        <w:t>makeup</w:t>
      </w:r>
      <w:proofErr w:type="spellEnd"/>
      <w:r w:rsidRPr="00157449">
        <w:rPr>
          <w:rFonts w:ascii="Arial" w:hAnsi="Arial" w:cs="Arial"/>
          <w:sz w:val="22"/>
          <w:szCs w:val="22"/>
        </w:rPr>
        <w:t xml:space="preserve"> the missed activity if opportunities are available. </w:t>
      </w:r>
    </w:p>
    <w:p w14:paraId="3D3736A1" w14:textId="77777777" w:rsidR="000A4FB1" w:rsidRPr="00157449" w:rsidRDefault="000A4FB1" w:rsidP="00157449">
      <w:pPr>
        <w:pStyle w:val="Default"/>
        <w:rPr>
          <w:rFonts w:ascii="Arial" w:hAnsi="Arial" w:cs="Arial"/>
          <w:sz w:val="22"/>
          <w:szCs w:val="22"/>
        </w:rPr>
      </w:pPr>
    </w:p>
    <w:p w14:paraId="537436C3" w14:textId="77777777" w:rsidR="000A4FB1" w:rsidRDefault="000A4FB1" w:rsidP="00157449">
      <w:pPr>
        <w:pStyle w:val="Default"/>
        <w:numPr>
          <w:ilvl w:val="0"/>
          <w:numId w:val="30"/>
        </w:numPr>
        <w:rPr>
          <w:rFonts w:ascii="Arial" w:hAnsi="Arial" w:cs="Arial"/>
          <w:sz w:val="22"/>
          <w:szCs w:val="22"/>
        </w:rPr>
      </w:pPr>
      <w:r w:rsidRPr="00157449">
        <w:rPr>
          <w:rFonts w:ascii="Arial" w:hAnsi="Arial" w:cs="Arial"/>
          <w:b/>
          <w:bCs/>
          <w:sz w:val="22"/>
          <w:szCs w:val="22"/>
        </w:rPr>
        <w:t xml:space="preserve">Clinical Learning Activity: </w:t>
      </w:r>
      <w:r w:rsidRPr="00157449">
        <w:rPr>
          <w:rFonts w:ascii="Arial" w:hAnsi="Arial" w:cs="Arial"/>
          <w:sz w:val="22"/>
          <w:szCs w:val="22"/>
        </w:rPr>
        <w:t xml:space="preserve">Clinical learning encompasses a variety of activities including skills lab, simulations, interprofessional activities, community clinical, and hospital learning experiences. These activities count towards a clinical course and program hour requirements necessary for progression and graduation. </w:t>
      </w:r>
    </w:p>
    <w:p w14:paraId="1CACFA20" w14:textId="77777777" w:rsidR="00157449" w:rsidRPr="00157449" w:rsidRDefault="00157449" w:rsidP="00157449">
      <w:pPr>
        <w:pStyle w:val="Default"/>
        <w:ind w:left="720"/>
        <w:rPr>
          <w:rFonts w:ascii="Arial" w:hAnsi="Arial" w:cs="Arial"/>
          <w:sz w:val="22"/>
          <w:szCs w:val="22"/>
        </w:rPr>
      </w:pPr>
    </w:p>
    <w:p w14:paraId="0A379E2D" w14:textId="35BDF531" w:rsidR="000A4FB1" w:rsidRDefault="000A4FB1" w:rsidP="00157449">
      <w:pPr>
        <w:pStyle w:val="Default"/>
        <w:numPr>
          <w:ilvl w:val="1"/>
          <w:numId w:val="30"/>
        </w:numPr>
        <w:rPr>
          <w:rFonts w:ascii="Arial" w:hAnsi="Arial" w:cs="Arial"/>
          <w:sz w:val="22"/>
          <w:szCs w:val="22"/>
        </w:rPr>
      </w:pPr>
      <w:r w:rsidRPr="00157449">
        <w:rPr>
          <w:rFonts w:ascii="Arial" w:hAnsi="Arial" w:cs="Arial"/>
          <w:b/>
          <w:bCs/>
          <w:sz w:val="22"/>
          <w:szCs w:val="22"/>
        </w:rPr>
        <w:t xml:space="preserve">Observational Clinical Learning Activities: </w:t>
      </w:r>
      <w:r w:rsidRPr="00157449">
        <w:rPr>
          <w:rFonts w:ascii="Arial" w:hAnsi="Arial" w:cs="Arial"/>
          <w:sz w:val="22"/>
          <w:szCs w:val="22"/>
        </w:rPr>
        <w:t xml:space="preserve">An activity where the student can observe professionals/practitioners but not perform skill-based nursing care. </w:t>
      </w:r>
    </w:p>
    <w:p w14:paraId="39DF7339" w14:textId="77777777" w:rsidR="00157449" w:rsidRPr="00157449" w:rsidRDefault="00157449" w:rsidP="00157449">
      <w:pPr>
        <w:pStyle w:val="Default"/>
        <w:ind w:left="1440"/>
        <w:rPr>
          <w:rFonts w:ascii="Arial" w:hAnsi="Arial" w:cs="Arial"/>
          <w:sz w:val="22"/>
          <w:szCs w:val="22"/>
        </w:rPr>
      </w:pPr>
    </w:p>
    <w:p w14:paraId="7118990C" w14:textId="77777777" w:rsidR="00157449" w:rsidRDefault="000A4FB1" w:rsidP="00157449">
      <w:pPr>
        <w:pStyle w:val="Default"/>
        <w:widowControl w:val="0"/>
        <w:numPr>
          <w:ilvl w:val="1"/>
          <w:numId w:val="30"/>
        </w:numPr>
        <w:snapToGrid w:val="0"/>
        <w:spacing w:after="240"/>
        <w:rPr>
          <w:rFonts w:ascii="Arial" w:hAnsi="Arial" w:cs="Arial"/>
          <w:sz w:val="22"/>
          <w:szCs w:val="22"/>
        </w:rPr>
      </w:pPr>
      <w:r w:rsidRPr="00157449">
        <w:rPr>
          <w:rFonts w:ascii="Arial" w:hAnsi="Arial" w:cs="Arial"/>
          <w:b/>
          <w:bCs/>
          <w:sz w:val="22"/>
          <w:szCs w:val="22"/>
        </w:rPr>
        <w:t xml:space="preserve">Supervised Clinical Learning Activities: </w:t>
      </w:r>
      <w:r w:rsidRPr="00157449">
        <w:rPr>
          <w:rFonts w:ascii="Arial" w:hAnsi="Arial" w:cs="Arial"/>
          <w:sz w:val="22"/>
          <w:szCs w:val="22"/>
        </w:rPr>
        <w:t>Any Clinical Learning Activity where the student is supervised by an OU College of Nursing faculty member.</w:t>
      </w:r>
    </w:p>
    <w:p w14:paraId="476B06B2" w14:textId="4A85263C" w:rsidR="00157449" w:rsidRPr="00157449" w:rsidRDefault="000A4FB1" w:rsidP="00157449">
      <w:pPr>
        <w:pStyle w:val="Default"/>
        <w:widowControl w:val="0"/>
        <w:numPr>
          <w:ilvl w:val="1"/>
          <w:numId w:val="30"/>
        </w:numPr>
        <w:snapToGrid w:val="0"/>
        <w:spacing w:after="240"/>
        <w:rPr>
          <w:rFonts w:ascii="Arial" w:hAnsi="Arial" w:cs="Arial"/>
          <w:sz w:val="22"/>
          <w:szCs w:val="22"/>
        </w:rPr>
      </w:pPr>
      <w:r w:rsidRPr="63639AD2">
        <w:rPr>
          <w:rFonts w:ascii="Arial" w:hAnsi="Arial" w:cs="Arial"/>
          <w:b/>
          <w:bCs/>
          <w:sz w:val="22"/>
          <w:szCs w:val="22"/>
        </w:rPr>
        <w:t xml:space="preserve">Precepted Clinical Learning Activities: </w:t>
      </w:r>
      <w:r w:rsidRPr="63639AD2">
        <w:rPr>
          <w:rFonts w:ascii="Arial" w:hAnsi="Arial" w:cs="Arial"/>
          <w:sz w:val="22"/>
          <w:szCs w:val="22"/>
        </w:rPr>
        <w:t>A Clinical Learning Activity where the student is supervised by a qualified preceptor. An active Clinical Affiliation Agreement (CAA) must be in place prior to a student completing any clinical hours at a facility. Preceptors must sign a Preceptor Agreement prior to the start of clinical hours.</w:t>
      </w:r>
    </w:p>
    <w:p w14:paraId="23ECD237" w14:textId="53E1763C" w:rsidR="63639AD2" w:rsidRDefault="63639AD2" w:rsidP="63639AD2">
      <w:pPr>
        <w:pStyle w:val="Default"/>
        <w:widowControl w:val="0"/>
        <w:spacing w:after="240"/>
        <w:ind w:left="1440"/>
        <w:rPr>
          <w:rFonts w:ascii="Arial" w:hAnsi="Arial" w:cs="Arial"/>
          <w:sz w:val="22"/>
          <w:szCs w:val="22"/>
        </w:rPr>
      </w:pPr>
    </w:p>
    <w:p w14:paraId="44957FD3" w14:textId="79FA234D" w:rsidR="63639AD2" w:rsidRDefault="63639AD2" w:rsidP="63639AD2">
      <w:pPr>
        <w:pStyle w:val="Default"/>
        <w:widowControl w:val="0"/>
        <w:spacing w:after="240"/>
        <w:rPr>
          <w:rFonts w:ascii="Arial" w:hAnsi="Arial" w:cs="Arial"/>
          <w:sz w:val="22"/>
          <w:szCs w:val="22"/>
        </w:rPr>
      </w:pPr>
    </w:p>
    <w:p w14:paraId="12F20D8D" w14:textId="22781270" w:rsidR="000A4FB1" w:rsidRDefault="000A4FB1" w:rsidP="00CC39D2">
      <w:pPr>
        <w:pStyle w:val="Heading1"/>
      </w:pPr>
      <w:bookmarkStart w:id="5" w:name="_Toc226142085"/>
      <w:r>
        <w:t>Expectations</w:t>
      </w:r>
      <w:r w:rsidR="00157449">
        <w:t>:</w:t>
      </w:r>
      <w:bookmarkEnd w:id="5"/>
    </w:p>
    <w:p w14:paraId="1E238B8E" w14:textId="77777777" w:rsidR="00CC39D2" w:rsidRPr="00CC39D2" w:rsidRDefault="00CC39D2" w:rsidP="00CC39D2"/>
    <w:p w14:paraId="6AFE9471" w14:textId="77777777" w:rsidR="000A4FB1" w:rsidRDefault="000A4FB1" w:rsidP="00157449">
      <w:pPr>
        <w:pStyle w:val="Default"/>
        <w:numPr>
          <w:ilvl w:val="0"/>
          <w:numId w:val="32"/>
        </w:numPr>
        <w:spacing w:after="6"/>
        <w:rPr>
          <w:rFonts w:ascii="Arial" w:hAnsi="Arial" w:cs="Arial"/>
          <w:sz w:val="22"/>
          <w:szCs w:val="22"/>
        </w:rPr>
      </w:pPr>
      <w:r w:rsidRPr="00157449">
        <w:rPr>
          <w:rFonts w:ascii="Arial" w:hAnsi="Arial" w:cs="Arial"/>
          <w:b/>
          <w:bCs/>
          <w:sz w:val="22"/>
          <w:szCs w:val="22"/>
        </w:rPr>
        <w:lastRenderedPageBreak/>
        <w:t xml:space="preserve">Student Clinical Attendance: </w:t>
      </w:r>
      <w:r w:rsidRPr="00157449">
        <w:rPr>
          <w:rFonts w:ascii="Arial" w:hAnsi="Arial" w:cs="Arial"/>
          <w:sz w:val="22"/>
          <w:szCs w:val="22"/>
        </w:rPr>
        <w:t xml:space="preserve">Attendance at clinical learning activities is mandatory and expected. Failure to complete required clinical hours will result in a failure in the clinical course (i.e., a grade maximum of 69% will automatically be applied to the overall course grade). </w:t>
      </w:r>
    </w:p>
    <w:p w14:paraId="115E6655" w14:textId="77777777" w:rsidR="00157449" w:rsidRPr="00157449" w:rsidRDefault="00157449" w:rsidP="00157449">
      <w:pPr>
        <w:pStyle w:val="Default"/>
        <w:spacing w:after="6"/>
        <w:rPr>
          <w:rFonts w:ascii="Arial" w:hAnsi="Arial" w:cs="Arial"/>
          <w:sz w:val="22"/>
          <w:szCs w:val="22"/>
        </w:rPr>
      </w:pPr>
    </w:p>
    <w:p w14:paraId="4391920F" w14:textId="77777777" w:rsidR="000A4FB1" w:rsidRPr="00157449" w:rsidRDefault="000A4FB1" w:rsidP="00157449">
      <w:pPr>
        <w:pStyle w:val="Default"/>
        <w:numPr>
          <w:ilvl w:val="0"/>
          <w:numId w:val="32"/>
        </w:numPr>
        <w:rPr>
          <w:rFonts w:ascii="Arial" w:hAnsi="Arial" w:cs="Arial"/>
          <w:sz w:val="22"/>
          <w:szCs w:val="22"/>
        </w:rPr>
      </w:pPr>
      <w:r w:rsidRPr="00157449">
        <w:rPr>
          <w:rFonts w:ascii="Arial" w:hAnsi="Arial" w:cs="Arial"/>
          <w:b/>
          <w:bCs/>
          <w:sz w:val="22"/>
          <w:szCs w:val="22"/>
        </w:rPr>
        <w:t xml:space="preserve">Makeup Clinical Experiences: </w:t>
      </w:r>
      <w:r w:rsidRPr="00157449">
        <w:rPr>
          <w:rFonts w:ascii="Arial" w:hAnsi="Arial" w:cs="Arial"/>
          <w:sz w:val="22"/>
          <w:szCs w:val="22"/>
        </w:rPr>
        <w:t xml:space="preserve">Availability of makeup clinical experiences are dependent on clinical slot opportunities and clinical faculty availability. The nature of the makeup clinical learning activity is at the discretion of the student’s Primary and/or Secondary Instructor of Record and the campus clinical coordinator. Makeup experiences cannot be guaranteed. Missed clinical activities may result in failure. </w:t>
      </w:r>
    </w:p>
    <w:p w14:paraId="429D2F94" w14:textId="77777777" w:rsidR="000A4FB1" w:rsidRPr="00157449" w:rsidRDefault="000A4FB1" w:rsidP="000A4FB1">
      <w:pPr>
        <w:pStyle w:val="Default"/>
        <w:rPr>
          <w:rFonts w:ascii="Arial" w:hAnsi="Arial" w:cs="Arial"/>
          <w:sz w:val="22"/>
          <w:szCs w:val="22"/>
        </w:rPr>
      </w:pPr>
    </w:p>
    <w:p w14:paraId="23370A59" w14:textId="77777777" w:rsidR="000A4FB1" w:rsidRDefault="000A4FB1" w:rsidP="00CC39D2">
      <w:pPr>
        <w:pStyle w:val="Heading1"/>
      </w:pPr>
      <w:bookmarkStart w:id="6" w:name="_Toc1311343526"/>
      <w:r>
        <w:t>Procedure for Clinical Absence:</w:t>
      </w:r>
      <w:bookmarkEnd w:id="6"/>
      <w:r>
        <w:t xml:space="preserve"> </w:t>
      </w:r>
    </w:p>
    <w:p w14:paraId="1A7D9EE6" w14:textId="77777777" w:rsidR="00157449" w:rsidRPr="00157449" w:rsidRDefault="00157449" w:rsidP="000A4FB1">
      <w:pPr>
        <w:pStyle w:val="Default"/>
        <w:rPr>
          <w:rFonts w:ascii="Arial" w:hAnsi="Arial" w:cs="Arial"/>
          <w:sz w:val="22"/>
          <w:szCs w:val="22"/>
        </w:rPr>
      </w:pPr>
    </w:p>
    <w:p w14:paraId="1194BA0C" w14:textId="77777777" w:rsidR="000A4FB1" w:rsidRDefault="000A4FB1" w:rsidP="000A4FB1">
      <w:pPr>
        <w:pStyle w:val="Default"/>
        <w:rPr>
          <w:rFonts w:ascii="Arial" w:hAnsi="Arial" w:cs="Arial"/>
          <w:sz w:val="22"/>
          <w:szCs w:val="22"/>
        </w:rPr>
      </w:pPr>
      <w:r w:rsidRPr="00157449">
        <w:rPr>
          <w:rFonts w:ascii="Arial" w:hAnsi="Arial" w:cs="Arial"/>
          <w:sz w:val="22"/>
          <w:szCs w:val="22"/>
        </w:rPr>
        <w:t xml:space="preserve">In the event a clinical absence cannot be avoided, the following procedure should be implemented: </w:t>
      </w:r>
    </w:p>
    <w:p w14:paraId="7993217C" w14:textId="77777777" w:rsidR="00157449" w:rsidRPr="00157449" w:rsidRDefault="00157449" w:rsidP="000A4FB1">
      <w:pPr>
        <w:pStyle w:val="Default"/>
        <w:rPr>
          <w:rFonts w:ascii="Arial" w:hAnsi="Arial" w:cs="Arial"/>
          <w:sz w:val="22"/>
          <w:szCs w:val="22"/>
        </w:rPr>
      </w:pPr>
    </w:p>
    <w:p w14:paraId="11B21D4D" w14:textId="77777777" w:rsidR="000A4FB1" w:rsidRDefault="000A4FB1" w:rsidP="000A4FB1">
      <w:pPr>
        <w:pStyle w:val="Default"/>
        <w:rPr>
          <w:rFonts w:ascii="Arial" w:hAnsi="Arial" w:cs="Arial"/>
          <w:sz w:val="22"/>
          <w:szCs w:val="22"/>
        </w:rPr>
      </w:pPr>
      <w:r w:rsidRPr="00157449">
        <w:rPr>
          <w:rFonts w:ascii="Arial" w:hAnsi="Arial" w:cs="Arial"/>
          <w:sz w:val="22"/>
          <w:szCs w:val="22"/>
        </w:rPr>
        <w:t xml:space="preserve">Supervised Clinical Learning Activities: </w:t>
      </w:r>
    </w:p>
    <w:p w14:paraId="5969E92B" w14:textId="77777777" w:rsidR="00157449" w:rsidRPr="00157449" w:rsidRDefault="00157449" w:rsidP="000A4FB1">
      <w:pPr>
        <w:pStyle w:val="Default"/>
        <w:rPr>
          <w:rFonts w:ascii="Arial" w:hAnsi="Arial" w:cs="Arial"/>
          <w:sz w:val="22"/>
          <w:szCs w:val="22"/>
        </w:rPr>
      </w:pPr>
    </w:p>
    <w:p w14:paraId="026AAB6F" w14:textId="77777777" w:rsidR="00157449" w:rsidRDefault="000A4FB1" w:rsidP="00157449">
      <w:pPr>
        <w:pStyle w:val="Default"/>
        <w:numPr>
          <w:ilvl w:val="0"/>
          <w:numId w:val="33"/>
        </w:numPr>
        <w:rPr>
          <w:rFonts w:ascii="Arial" w:hAnsi="Arial" w:cs="Arial"/>
          <w:sz w:val="22"/>
          <w:szCs w:val="22"/>
        </w:rPr>
      </w:pPr>
      <w:r w:rsidRPr="00157449">
        <w:rPr>
          <w:rFonts w:ascii="Arial" w:hAnsi="Arial" w:cs="Arial"/>
          <w:sz w:val="22"/>
          <w:szCs w:val="22"/>
        </w:rPr>
        <w:t xml:space="preserve">Student Responsibilities: </w:t>
      </w:r>
    </w:p>
    <w:p w14:paraId="4040B549" w14:textId="16B39513" w:rsidR="00157449" w:rsidRDefault="000A4FB1" w:rsidP="00157449">
      <w:pPr>
        <w:pStyle w:val="Default"/>
        <w:numPr>
          <w:ilvl w:val="1"/>
          <w:numId w:val="33"/>
        </w:numPr>
        <w:rPr>
          <w:rFonts w:ascii="Arial" w:hAnsi="Arial" w:cs="Arial"/>
          <w:sz w:val="22"/>
          <w:szCs w:val="22"/>
        </w:rPr>
      </w:pPr>
      <w:r w:rsidRPr="00157449">
        <w:rPr>
          <w:rFonts w:ascii="Arial" w:hAnsi="Arial" w:cs="Arial"/>
          <w:sz w:val="22"/>
          <w:szCs w:val="22"/>
        </w:rPr>
        <w:t>The student is responsible for communicating absence in writing to the Primary and/or Secondary Instructor of Record.</w:t>
      </w:r>
    </w:p>
    <w:p w14:paraId="791ADCA0" w14:textId="76589B0A" w:rsidR="000A4FB1" w:rsidRPr="00157449" w:rsidRDefault="000A4FB1" w:rsidP="00157449">
      <w:pPr>
        <w:pStyle w:val="Default"/>
        <w:numPr>
          <w:ilvl w:val="2"/>
          <w:numId w:val="33"/>
        </w:numPr>
        <w:rPr>
          <w:rFonts w:ascii="Arial" w:hAnsi="Arial" w:cs="Arial"/>
          <w:sz w:val="22"/>
          <w:szCs w:val="22"/>
        </w:rPr>
      </w:pPr>
      <w:r w:rsidRPr="00157449">
        <w:rPr>
          <w:rFonts w:ascii="Arial" w:hAnsi="Arial" w:cs="Arial"/>
          <w:sz w:val="22"/>
          <w:szCs w:val="22"/>
        </w:rPr>
        <w:t xml:space="preserve">When possible, clinical absences deemed excused will require written communication prior to the experience. </w:t>
      </w:r>
    </w:p>
    <w:p w14:paraId="168ED52C" w14:textId="56C3A0A3" w:rsidR="000A4FB1" w:rsidRPr="00157449" w:rsidRDefault="000A4FB1" w:rsidP="00157449">
      <w:pPr>
        <w:pStyle w:val="Default"/>
        <w:numPr>
          <w:ilvl w:val="2"/>
          <w:numId w:val="33"/>
        </w:numPr>
        <w:rPr>
          <w:rFonts w:ascii="Arial" w:hAnsi="Arial" w:cs="Arial"/>
          <w:sz w:val="22"/>
          <w:szCs w:val="22"/>
        </w:rPr>
      </w:pPr>
      <w:r w:rsidRPr="00157449">
        <w:rPr>
          <w:rFonts w:ascii="Arial" w:hAnsi="Arial" w:cs="Arial"/>
          <w:sz w:val="22"/>
          <w:szCs w:val="22"/>
        </w:rPr>
        <w:t xml:space="preserve">The communication should include the clinical date and appropriate details around the nature of the absence. </w:t>
      </w:r>
    </w:p>
    <w:p w14:paraId="0094B3CF" w14:textId="0ECAC4E5" w:rsidR="000A4FB1" w:rsidRPr="00157449" w:rsidRDefault="000A4FB1" w:rsidP="00157449">
      <w:pPr>
        <w:pStyle w:val="Default"/>
        <w:numPr>
          <w:ilvl w:val="2"/>
          <w:numId w:val="33"/>
        </w:numPr>
        <w:rPr>
          <w:rFonts w:ascii="Arial" w:hAnsi="Arial" w:cs="Arial"/>
          <w:sz w:val="22"/>
          <w:szCs w:val="22"/>
        </w:rPr>
      </w:pPr>
      <w:r w:rsidRPr="00157449">
        <w:rPr>
          <w:rFonts w:ascii="Arial" w:hAnsi="Arial" w:cs="Arial"/>
          <w:sz w:val="22"/>
          <w:szCs w:val="22"/>
        </w:rPr>
        <w:t xml:space="preserve">Documentation may be requested to provide support for absence. </w:t>
      </w:r>
    </w:p>
    <w:p w14:paraId="3EE19CCF" w14:textId="77777777" w:rsidR="000A4FB1" w:rsidRDefault="000A4FB1" w:rsidP="00157449">
      <w:pPr>
        <w:pStyle w:val="Default"/>
        <w:rPr>
          <w:rFonts w:ascii="Arial" w:hAnsi="Arial" w:cs="Arial"/>
          <w:sz w:val="22"/>
          <w:szCs w:val="22"/>
        </w:rPr>
      </w:pPr>
    </w:p>
    <w:p w14:paraId="6A49DF75" w14:textId="77777777" w:rsidR="00157449" w:rsidRDefault="000A4FB1" w:rsidP="00157449">
      <w:pPr>
        <w:pStyle w:val="Default"/>
        <w:numPr>
          <w:ilvl w:val="0"/>
          <w:numId w:val="33"/>
        </w:numPr>
        <w:rPr>
          <w:rFonts w:ascii="Arial" w:hAnsi="Arial" w:cs="Arial"/>
          <w:sz w:val="22"/>
          <w:szCs w:val="22"/>
        </w:rPr>
      </w:pPr>
      <w:r w:rsidRPr="00157449">
        <w:rPr>
          <w:rFonts w:ascii="Arial" w:hAnsi="Arial" w:cs="Arial"/>
          <w:sz w:val="22"/>
          <w:szCs w:val="22"/>
        </w:rPr>
        <w:t xml:space="preserve">Primary and/or Secondary Instructor of Record Responsibilities: </w:t>
      </w:r>
    </w:p>
    <w:p w14:paraId="7049893D" w14:textId="4A7E4C81" w:rsidR="000A4FB1" w:rsidRPr="00157449" w:rsidRDefault="000A4FB1" w:rsidP="00157449">
      <w:pPr>
        <w:pStyle w:val="Default"/>
        <w:numPr>
          <w:ilvl w:val="1"/>
          <w:numId w:val="33"/>
        </w:numPr>
        <w:rPr>
          <w:rFonts w:ascii="Arial" w:hAnsi="Arial" w:cs="Arial"/>
          <w:sz w:val="22"/>
          <w:szCs w:val="22"/>
        </w:rPr>
      </w:pPr>
      <w:r w:rsidRPr="00157449">
        <w:rPr>
          <w:rFonts w:ascii="Arial" w:hAnsi="Arial" w:cs="Arial"/>
          <w:sz w:val="22"/>
          <w:szCs w:val="22"/>
        </w:rPr>
        <w:t xml:space="preserve">The Primary and/or Secondary Instructor of Record is required to notify the learning site clinical/lab/simulation/course coordinator of the absence within one university business day to document the clinical absence, type of experience missed, clinical hours missed, and the nature of the clinical absence. </w:t>
      </w:r>
    </w:p>
    <w:p w14:paraId="5022D368" w14:textId="77777777" w:rsidR="000A4FB1" w:rsidRPr="00157449" w:rsidRDefault="000A4FB1" w:rsidP="00157449">
      <w:pPr>
        <w:pStyle w:val="Default"/>
        <w:numPr>
          <w:ilvl w:val="1"/>
          <w:numId w:val="33"/>
        </w:numPr>
        <w:rPr>
          <w:rFonts w:ascii="Arial" w:hAnsi="Arial" w:cs="Arial"/>
          <w:sz w:val="22"/>
          <w:szCs w:val="22"/>
        </w:rPr>
      </w:pPr>
      <w:r w:rsidRPr="00157449">
        <w:rPr>
          <w:rFonts w:ascii="Arial" w:hAnsi="Arial" w:cs="Arial"/>
          <w:sz w:val="22"/>
          <w:szCs w:val="22"/>
        </w:rPr>
        <w:t xml:space="preserve">The Primary and/or Secondary Instructor of Record should ensure the student’s attendance within clinical scheduling systems accurately reflects clinical hours attended. </w:t>
      </w:r>
    </w:p>
    <w:p w14:paraId="63152C59" w14:textId="77777777" w:rsidR="000A4FB1" w:rsidRPr="00157449" w:rsidRDefault="000A4FB1" w:rsidP="00157449">
      <w:pPr>
        <w:pStyle w:val="Default"/>
        <w:numPr>
          <w:ilvl w:val="1"/>
          <w:numId w:val="33"/>
        </w:numPr>
        <w:rPr>
          <w:rFonts w:ascii="Arial" w:hAnsi="Arial" w:cs="Arial"/>
          <w:sz w:val="22"/>
          <w:szCs w:val="22"/>
        </w:rPr>
      </w:pPr>
      <w:r w:rsidRPr="00157449">
        <w:rPr>
          <w:rFonts w:ascii="Arial" w:hAnsi="Arial" w:cs="Arial"/>
          <w:sz w:val="22"/>
          <w:szCs w:val="22"/>
        </w:rPr>
        <w:t xml:space="preserve">The Primary and/or Secondary Instructor of Record will review OUHS policy regarding student professional behavior, document professionalism concerns </w:t>
      </w:r>
      <w:proofErr w:type="gramStart"/>
      <w:r w:rsidRPr="00157449">
        <w:rPr>
          <w:rFonts w:ascii="Arial" w:hAnsi="Arial" w:cs="Arial"/>
          <w:sz w:val="22"/>
          <w:szCs w:val="22"/>
        </w:rPr>
        <w:t>accordingly, and</w:t>
      </w:r>
      <w:proofErr w:type="gramEnd"/>
      <w:r w:rsidRPr="00157449">
        <w:rPr>
          <w:rFonts w:ascii="Arial" w:hAnsi="Arial" w:cs="Arial"/>
          <w:sz w:val="22"/>
          <w:szCs w:val="22"/>
        </w:rPr>
        <w:t xml:space="preserve"> apply grade penalties appropriately. </w:t>
      </w:r>
    </w:p>
    <w:p w14:paraId="3E533DEE" w14:textId="77777777" w:rsidR="000A4FB1" w:rsidRPr="00157449" w:rsidRDefault="000A4FB1" w:rsidP="00157449">
      <w:pPr>
        <w:pStyle w:val="Default"/>
        <w:rPr>
          <w:rFonts w:ascii="Arial" w:hAnsi="Arial" w:cs="Arial"/>
          <w:sz w:val="22"/>
          <w:szCs w:val="22"/>
        </w:rPr>
      </w:pPr>
    </w:p>
    <w:p w14:paraId="14C2BF83" w14:textId="77777777" w:rsidR="000A4FB1" w:rsidRPr="00157449" w:rsidRDefault="000A4FB1" w:rsidP="000A4FB1">
      <w:pPr>
        <w:pStyle w:val="Default"/>
        <w:rPr>
          <w:rFonts w:ascii="Arial" w:hAnsi="Arial" w:cs="Arial"/>
          <w:sz w:val="22"/>
          <w:szCs w:val="22"/>
        </w:rPr>
      </w:pPr>
      <w:r w:rsidRPr="00157449">
        <w:rPr>
          <w:rFonts w:ascii="Arial" w:hAnsi="Arial" w:cs="Arial"/>
          <w:sz w:val="22"/>
          <w:szCs w:val="22"/>
        </w:rPr>
        <w:t xml:space="preserve">Precepted Clinical Learning Activities: </w:t>
      </w:r>
    </w:p>
    <w:p w14:paraId="56E82BEA" w14:textId="77777777" w:rsidR="00157449" w:rsidRDefault="00157449" w:rsidP="000A4FB1">
      <w:pPr>
        <w:pStyle w:val="Default"/>
        <w:numPr>
          <w:ilvl w:val="1"/>
          <w:numId w:val="25"/>
        </w:numPr>
        <w:rPr>
          <w:rFonts w:ascii="Arial" w:hAnsi="Arial" w:cs="Arial"/>
          <w:sz w:val="22"/>
          <w:szCs w:val="22"/>
        </w:rPr>
      </w:pPr>
    </w:p>
    <w:p w14:paraId="53AA40DD" w14:textId="77777777" w:rsidR="00157449" w:rsidRDefault="000A4FB1" w:rsidP="00157449">
      <w:pPr>
        <w:pStyle w:val="Default"/>
        <w:numPr>
          <w:ilvl w:val="0"/>
          <w:numId w:val="34"/>
        </w:numPr>
        <w:rPr>
          <w:rFonts w:ascii="Arial" w:hAnsi="Arial" w:cs="Arial"/>
          <w:sz w:val="22"/>
          <w:szCs w:val="22"/>
        </w:rPr>
      </w:pPr>
      <w:r w:rsidRPr="00157449">
        <w:rPr>
          <w:rFonts w:ascii="Arial" w:hAnsi="Arial" w:cs="Arial"/>
          <w:sz w:val="22"/>
          <w:szCs w:val="22"/>
        </w:rPr>
        <w:t xml:space="preserve">Student Responsibilities: </w:t>
      </w:r>
    </w:p>
    <w:p w14:paraId="40E777CA" w14:textId="75890FED" w:rsidR="000A4FB1" w:rsidRPr="00157449" w:rsidRDefault="000A4FB1" w:rsidP="00157449">
      <w:pPr>
        <w:pStyle w:val="Default"/>
        <w:numPr>
          <w:ilvl w:val="1"/>
          <w:numId w:val="34"/>
        </w:numPr>
        <w:rPr>
          <w:rFonts w:ascii="Arial" w:hAnsi="Arial" w:cs="Arial"/>
          <w:sz w:val="22"/>
          <w:szCs w:val="22"/>
        </w:rPr>
      </w:pPr>
      <w:r w:rsidRPr="00157449">
        <w:rPr>
          <w:rFonts w:ascii="Arial" w:hAnsi="Arial" w:cs="Arial"/>
          <w:sz w:val="22"/>
          <w:szCs w:val="22"/>
        </w:rPr>
        <w:t>Clinical absences should be communicated to the preceptor and Primary and/or Secondary Instructor of Record as soon as possible. Students are responsible for ensuring precepted clinical hours are scheduled around events that would cause</w:t>
      </w:r>
      <w:r w:rsidR="00157449">
        <w:rPr>
          <w:rFonts w:ascii="Arial" w:hAnsi="Arial" w:cs="Arial"/>
          <w:sz w:val="22"/>
          <w:szCs w:val="22"/>
        </w:rPr>
        <w:t xml:space="preserve"> </w:t>
      </w:r>
      <w:r w:rsidRPr="00157449">
        <w:rPr>
          <w:rFonts w:ascii="Arial" w:hAnsi="Arial" w:cs="Arial"/>
          <w:sz w:val="22"/>
          <w:szCs w:val="22"/>
        </w:rPr>
        <w:t xml:space="preserve">them to be absent. Additionally, students are responsible for ensuring they have satisfied the clinical hours requirement outlined in the course. </w:t>
      </w:r>
    </w:p>
    <w:p w14:paraId="0AEB6A2F" w14:textId="77777777" w:rsidR="000A4FB1" w:rsidRPr="00157449" w:rsidRDefault="000A4FB1" w:rsidP="00157449">
      <w:pPr>
        <w:pStyle w:val="Default"/>
        <w:numPr>
          <w:ilvl w:val="1"/>
          <w:numId w:val="34"/>
        </w:numPr>
        <w:rPr>
          <w:rFonts w:ascii="Arial" w:hAnsi="Arial" w:cs="Arial"/>
          <w:sz w:val="22"/>
          <w:szCs w:val="22"/>
        </w:rPr>
      </w:pPr>
      <w:r w:rsidRPr="00157449">
        <w:rPr>
          <w:rFonts w:ascii="Arial" w:hAnsi="Arial" w:cs="Arial"/>
          <w:sz w:val="22"/>
          <w:szCs w:val="22"/>
        </w:rPr>
        <w:t xml:space="preserve">Documentation may be requested to provide support for absence. </w:t>
      </w:r>
    </w:p>
    <w:p w14:paraId="045552D6" w14:textId="77777777" w:rsidR="000A4FB1" w:rsidRPr="00157449" w:rsidRDefault="000A4FB1" w:rsidP="00157449">
      <w:pPr>
        <w:pStyle w:val="Default"/>
        <w:numPr>
          <w:ilvl w:val="1"/>
          <w:numId w:val="34"/>
        </w:numPr>
        <w:rPr>
          <w:rFonts w:ascii="Arial" w:hAnsi="Arial" w:cs="Arial"/>
          <w:sz w:val="22"/>
          <w:szCs w:val="22"/>
        </w:rPr>
      </w:pPr>
      <w:r w:rsidRPr="00157449">
        <w:rPr>
          <w:rFonts w:ascii="Arial" w:hAnsi="Arial" w:cs="Arial"/>
          <w:sz w:val="22"/>
          <w:szCs w:val="22"/>
        </w:rPr>
        <w:t xml:space="preserve">The student is responsible for satisfying clinical hour requirements. </w:t>
      </w:r>
    </w:p>
    <w:p w14:paraId="35FAA254" w14:textId="31482F7B" w:rsidR="00CC39D2" w:rsidRDefault="00CC39D2" w:rsidP="63639AD2">
      <w:pPr>
        <w:pStyle w:val="Default"/>
        <w:rPr>
          <w:rFonts w:ascii="Arial" w:hAnsi="Arial" w:cs="Arial"/>
          <w:sz w:val="22"/>
          <w:szCs w:val="22"/>
        </w:rPr>
      </w:pPr>
    </w:p>
    <w:p w14:paraId="001F7BFB" w14:textId="77777777" w:rsidR="00CC39D2" w:rsidRPr="00157449" w:rsidRDefault="00CC39D2" w:rsidP="000A4FB1">
      <w:pPr>
        <w:pStyle w:val="Default"/>
        <w:rPr>
          <w:rFonts w:ascii="Arial" w:hAnsi="Arial" w:cs="Arial"/>
          <w:sz w:val="22"/>
          <w:szCs w:val="22"/>
        </w:rPr>
      </w:pPr>
    </w:p>
    <w:p w14:paraId="04BB763C" w14:textId="77777777" w:rsidR="00157449" w:rsidRDefault="000A4FB1" w:rsidP="00157449">
      <w:pPr>
        <w:pStyle w:val="Default"/>
        <w:numPr>
          <w:ilvl w:val="0"/>
          <w:numId w:val="34"/>
        </w:numPr>
        <w:rPr>
          <w:rFonts w:ascii="Arial" w:hAnsi="Arial" w:cs="Arial"/>
          <w:sz w:val="22"/>
          <w:szCs w:val="22"/>
        </w:rPr>
      </w:pPr>
      <w:r w:rsidRPr="00157449">
        <w:rPr>
          <w:rFonts w:ascii="Arial" w:hAnsi="Arial" w:cs="Arial"/>
          <w:sz w:val="22"/>
          <w:szCs w:val="22"/>
        </w:rPr>
        <w:t xml:space="preserve">Preceptor/Primary/Secondary Instructor of Record Responsibilities: </w:t>
      </w:r>
    </w:p>
    <w:p w14:paraId="7B3917D3" w14:textId="3B389511" w:rsidR="000A4FB1" w:rsidRPr="00157449" w:rsidRDefault="000A4FB1" w:rsidP="00157449">
      <w:pPr>
        <w:pStyle w:val="Default"/>
        <w:numPr>
          <w:ilvl w:val="1"/>
          <w:numId w:val="34"/>
        </w:numPr>
        <w:rPr>
          <w:rFonts w:ascii="Arial" w:hAnsi="Arial" w:cs="Arial"/>
          <w:sz w:val="22"/>
          <w:szCs w:val="22"/>
        </w:rPr>
      </w:pPr>
      <w:r w:rsidRPr="00157449">
        <w:rPr>
          <w:rFonts w:ascii="Arial" w:hAnsi="Arial" w:cs="Arial"/>
          <w:sz w:val="22"/>
          <w:szCs w:val="22"/>
        </w:rPr>
        <w:t xml:space="preserve">The Preceptor/Primary/Secondary Instructor of Record is responsible for routinely monitoring student professional conduct including timeliness and clinical presence. </w:t>
      </w:r>
    </w:p>
    <w:p w14:paraId="585402D8" w14:textId="77777777" w:rsidR="000A4FB1" w:rsidRPr="00157449" w:rsidRDefault="000A4FB1" w:rsidP="00157449">
      <w:pPr>
        <w:pStyle w:val="Default"/>
        <w:numPr>
          <w:ilvl w:val="1"/>
          <w:numId w:val="34"/>
        </w:numPr>
        <w:rPr>
          <w:rFonts w:ascii="Arial" w:hAnsi="Arial" w:cs="Arial"/>
          <w:sz w:val="22"/>
          <w:szCs w:val="22"/>
        </w:rPr>
      </w:pPr>
      <w:r w:rsidRPr="00157449">
        <w:rPr>
          <w:rFonts w:ascii="Arial" w:hAnsi="Arial" w:cs="Arial"/>
          <w:sz w:val="22"/>
          <w:szCs w:val="22"/>
        </w:rPr>
        <w:t xml:space="preserve">Preceptor/Primary/Secondary Instructor of Record should communicate clinical tardiness to the Clinical Course coordinator via OUHS email. </w:t>
      </w:r>
    </w:p>
    <w:p w14:paraId="29FE08CA" w14:textId="77777777" w:rsidR="000A4FB1" w:rsidRPr="00157449" w:rsidRDefault="000A4FB1" w:rsidP="00157449">
      <w:pPr>
        <w:pStyle w:val="Default"/>
        <w:numPr>
          <w:ilvl w:val="1"/>
          <w:numId w:val="34"/>
        </w:numPr>
        <w:rPr>
          <w:rFonts w:ascii="Arial" w:hAnsi="Arial" w:cs="Arial"/>
          <w:sz w:val="22"/>
          <w:szCs w:val="22"/>
        </w:rPr>
      </w:pPr>
      <w:r w:rsidRPr="00157449">
        <w:rPr>
          <w:rFonts w:ascii="Arial" w:hAnsi="Arial" w:cs="Arial"/>
          <w:sz w:val="22"/>
          <w:szCs w:val="22"/>
        </w:rPr>
        <w:t xml:space="preserve">The Preceptor/Primary/Secondary Instructor of Record is required to notify the learning site clinical/lab/simulation/course coordinator of the absence within one university business day to document the clinical absence, type of experience missed, clinical hours missed, and the nature of the clinical absence. </w:t>
      </w:r>
    </w:p>
    <w:p w14:paraId="11A3EB94" w14:textId="77777777" w:rsidR="000A4FB1" w:rsidRPr="00157449" w:rsidRDefault="000A4FB1" w:rsidP="00157449">
      <w:pPr>
        <w:pStyle w:val="Default"/>
        <w:numPr>
          <w:ilvl w:val="1"/>
          <w:numId w:val="34"/>
        </w:numPr>
        <w:rPr>
          <w:rFonts w:ascii="Arial" w:hAnsi="Arial" w:cs="Arial"/>
          <w:sz w:val="22"/>
          <w:szCs w:val="22"/>
        </w:rPr>
      </w:pPr>
      <w:r w:rsidRPr="00157449">
        <w:rPr>
          <w:rFonts w:ascii="Arial" w:hAnsi="Arial" w:cs="Arial"/>
          <w:sz w:val="22"/>
          <w:szCs w:val="22"/>
        </w:rPr>
        <w:t xml:space="preserve">The Primary and/or Secondary Instructor of Record should ensure the student’s attendance within clinical scheduling systems accurately reflects clinical hours attended. </w:t>
      </w:r>
    </w:p>
    <w:p w14:paraId="58913719" w14:textId="77777777" w:rsidR="000A4FB1" w:rsidRPr="00157449" w:rsidRDefault="000A4FB1" w:rsidP="00157449">
      <w:pPr>
        <w:pStyle w:val="Default"/>
        <w:numPr>
          <w:ilvl w:val="1"/>
          <w:numId w:val="34"/>
        </w:numPr>
        <w:rPr>
          <w:rFonts w:ascii="Arial" w:hAnsi="Arial" w:cs="Arial"/>
          <w:sz w:val="22"/>
          <w:szCs w:val="22"/>
        </w:rPr>
      </w:pPr>
      <w:r w:rsidRPr="00157449">
        <w:rPr>
          <w:rFonts w:ascii="Arial" w:hAnsi="Arial" w:cs="Arial"/>
          <w:sz w:val="22"/>
          <w:szCs w:val="22"/>
        </w:rPr>
        <w:t xml:space="preserve">The Primary and/or Secondary Instructor of Record will review OUHS policy regarding student professional behavior, document professionalism concerns </w:t>
      </w:r>
      <w:proofErr w:type="gramStart"/>
      <w:r w:rsidRPr="00157449">
        <w:rPr>
          <w:rFonts w:ascii="Arial" w:hAnsi="Arial" w:cs="Arial"/>
          <w:sz w:val="22"/>
          <w:szCs w:val="22"/>
        </w:rPr>
        <w:t>accordingly, and</w:t>
      </w:r>
      <w:proofErr w:type="gramEnd"/>
      <w:r w:rsidRPr="00157449">
        <w:rPr>
          <w:rFonts w:ascii="Arial" w:hAnsi="Arial" w:cs="Arial"/>
          <w:sz w:val="22"/>
          <w:szCs w:val="22"/>
        </w:rPr>
        <w:t xml:space="preserve"> apply grade penalties appropriately. </w:t>
      </w:r>
    </w:p>
    <w:p w14:paraId="55FBABF9" w14:textId="77777777" w:rsidR="000A4FB1" w:rsidRPr="00157449" w:rsidRDefault="000A4FB1" w:rsidP="000A4FB1">
      <w:pPr>
        <w:pStyle w:val="Default"/>
        <w:numPr>
          <w:ilvl w:val="1"/>
          <w:numId w:val="27"/>
        </w:numPr>
        <w:rPr>
          <w:rFonts w:ascii="Arial" w:hAnsi="Arial" w:cs="Arial"/>
          <w:sz w:val="22"/>
          <w:szCs w:val="22"/>
        </w:rPr>
      </w:pPr>
    </w:p>
    <w:p w14:paraId="33014CE5" w14:textId="77777777" w:rsidR="000A4FB1" w:rsidRPr="00157449" w:rsidRDefault="000A4FB1" w:rsidP="000A4FB1">
      <w:pPr>
        <w:pStyle w:val="Default"/>
        <w:rPr>
          <w:rFonts w:ascii="Arial" w:hAnsi="Arial" w:cs="Arial"/>
          <w:sz w:val="22"/>
          <w:szCs w:val="22"/>
        </w:rPr>
      </w:pPr>
    </w:p>
    <w:p w14:paraId="53EFB413" w14:textId="5EA7B33E" w:rsidR="000A4FB1" w:rsidRDefault="000A4FB1" w:rsidP="00CC39D2">
      <w:pPr>
        <w:pStyle w:val="Heading1"/>
      </w:pPr>
      <w:bookmarkStart w:id="7" w:name="_Toc92671913"/>
      <w:r>
        <w:t>Procedure for Clinical Tardiness</w:t>
      </w:r>
      <w:r w:rsidR="00157449">
        <w:t>:</w:t>
      </w:r>
      <w:bookmarkEnd w:id="7"/>
    </w:p>
    <w:p w14:paraId="6D2D33F7" w14:textId="77777777" w:rsidR="00157449" w:rsidRPr="00157449" w:rsidRDefault="00157449" w:rsidP="000A4FB1">
      <w:pPr>
        <w:pStyle w:val="Default"/>
        <w:rPr>
          <w:rFonts w:ascii="Arial" w:hAnsi="Arial" w:cs="Arial"/>
          <w:sz w:val="22"/>
          <w:szCs w:val="22"/>
        </w:rPr>
      </w:pPr>
    </w:p>
    <w:p w14:paraId="73026780" w14:textId="77777777" w:rsidR="00157449" w:rsidRDefault="000A4FB1" w:rsidP="00157449">
      <w:pPr>
        <w:pStyle w:val="Default"/>
        <w:rPr>
          <w:rFonts w:ascii="Arial" w:hAnsi="Arial" w:cs="Arial"/>
          <w:sz w:val="22"/>
          <w:szCs w:val="22"/>
        </w:rPr>
      </w:pPr>
      <w:r w:rsidRPr="00157449">
        <w:rPr>
          <w:rFonts w:ascii="Arial" w:hAnsi="Arial" w:cs="Arial"/>
          <w:sz w:val="22"/>
          <w:szCs w:val="22"/>
        </w:rPr>
        <w:t xml:space="preserve">In the event a clinical tardiness cannot be avoided, the following procedure should be implemented: </w:t>
      </w:r>
    </w:p>
    <w:p w14:paraId="4BCDA8D4" w14:textId="77777777" w:rsidR="00157449" w:rsidRDefault="00157449" w:rsidP="00157449">
      <w:pPr>
        <w:pStyle w:val="Default"/>
        <w:rPr>
          <w:rFonts w:ascii="Arial" w:hAnsi="Arial" w:cs="Arial"/>
          <w:sz w:val="22"/>
          <w:szCs w:val="22"/>
        </w:rPr>
      </w:pPr>
    </w:p>
    <w:p w14:paraId="49584840" w14:textId="77777777" w:rsidR="00157449" w:rsidRDefault="000A4FB1" w:rsidP="00157449">
      <w:pPr>
        <w:pStyle w:val="Default"/>
        <w:numPr>
          <w:ilvl w:val="0"/>
          <w:numId w:val="36"/>
        </w:numPr>
        <w:rPr>
          <w:rFonts w:ascii="Arial" w:hAnsi="Arial" w:cs="Arial"/>
          <w:sz w:val="22"/>
          <w:szCs w:val="22"/>
        </w:rPr>
      </w:pPr>
      <w:r w:rsidRPr="00157449">
        <w:rPr>
          <w:rFonts w:ascii="Arial" w:hAnsi="Arial" w:cs="Arial"/>
          <w:sz w:val="22"/>
          <w:szCs w:val="22"/>
        </w:rPr>
        <w:t xml:space="preserve">Student Responsibilities: </w:t>
      </w:r>
    </w:p>
    <w:p w14:paraId="76871B74" w14:textId="2BD29985" w:rsidR="000A4FB1" w:rsidRPr="00157449" w:rsidRDefault="000A4FB1" w:rsidP="00157449">
      <w:pPr>
        <w:pStyle w:val="Default"/>
        <w:numPr>
          <w:ilvl w:val="1"/>
          <w:numId w:val="36"/>
        </w:numPr>
        <w:rPr>
          <w:rFonts w:ascii="Arial" w:hAnsi="Arial" w:cs="Arial"/>
          <w:sz w:val="22"/>
          <w:szCs w:val="22"/>
        </w:rPr>
      </w:pPr>
      <w:r w:rsidRPr="00157449">
        <w:rPr>
          <w:rFonts w:ascii="Arial" w:hAnsi="Arial" w:cs="Arial"/>
          <w:sz w:val="22"/>
          <w:szCs w:val="22"/>
        </w:rPr>
        <w:t xml:space="preserve">Students will provide written and verbal communication regarding clinical tardiness to the clinical faculty member as soon as possible. </w:t>
      </w:r>
    </w:p>
    <w:p w14:paraId="6948DF0A" w14:textId="77777777" w:rsidR="00157449" w:rsidRDefault="000A4FB1" w:rsidP="00157449">
      <w:pPr>
        <w:pStyle w:val="Default"/>
        <w:numPr>
          <w:ilvl w:val="0"/>
          <w:numId w:val="36"/>
        </w:numPr>
        <w:rPr>
          <w:rFonts w:ascii="Arial" w:hAnsi="Arial" w:cs="Arial"/>
          <w:sz w:val="22"/>
          <w:szCs w:val="22"/>
        </w:rPr>
      </w:pPr>
      <w:r w:rsidRPr="00157449">
        <w:rPr>
          <w:rFonts w:ascii="Arial" w:hAnsi="Arial" w:cs="Arial"/>
          <w:sz w:val="22"/>
          <w:szCs w:val="22"/>
        </w:rPr>
        <w:t xml:space="preserve">Clinical Faculty Responsibilities: </w:t>
      </w:r>
    </w:p>
    <w:p w14:paraId="38352BF3" w14:textId="6EB9CF0C" w:rsidR="000A4FB1" w:rsidRPr="00157449" w:rsidRDefault="000A4FB1" w:rsidP="00157449">
      <w:pPr>
        <w:pStyle w:val="Default"/>
        <w:numPr>
          <w:ilvl w:val="1"/>
          <w:numId w:val="36"/>
        </w:numPr>
        <w:rPr>
          <w:rFonts w:ascii="Arial" w:hAnsi="Arial" w:cs="Arial"/>
          <w:sz w:val="22"/>
          <w:szCs w:val="22"/>
        </w:rPr>
      </w:pPr>
      <w:r w:rsidRPr="00157449">
        <w:rPr>
          <w:rFonts w:ascii="Arial" w:hAnsi="Arial" w:cs="Arial"/>
          <w:sz w:val="22"/>
          <w:szCs w:val="22"/>
        </w:rPr>
        <w:t xml:space="preserve">The Primary and/or Secondary Instructor of Record should ensure the student’s attendance within clinical scheduling systems accurately reflects clinical hours attended. </w:t>
      </w:r>
    </w:p>
    <w:p w14:paraId="6AE3D806" w14:textId="77777777" w:rsidR="000A4FB1" w:rsidRPr="00157449" w:rsidRDefault="000A4FB1" w:rsidP="00157449">
      <w:pPr>
        <w:pStyle w:val="Default"/>
        <w:numPr>
          <w:ilvl w:val="1"/>
          <w:numId w:val="36"/>
        </w:numPr>
        <w:rPr>
          <w:rFonts w:ascii="Arial" w:hAnsi="Arial" w:cs="Arial"/>
          <w:sz w:val="22"/>
          <w:szCs w:val="22"/>
        </w:rPr>
      </w:pPr>
      <w:r w:rsidRPr="00157449">
        <w:rPr>
          <w:rFonts w:ascii="Arial" w:hAnsi="Arial" w:cs="Arial"/>
          <w:sz w:val="22"/>
          <w:szCs w:val="22"/>
        </w:rPr>
        <w:t xml:space="preserve">The Primary and/or Secondary Instructor of Record will review OUHS policy regarding student professional behavior, document professionalism concerns </w:t>
      </w:r>
      <w:proofErr w:type="gramStart"/>
      <w:r w:rsidRPr="00157449">
        <w:rPr>
          <w:rFonts w:ascii="Arial" w:hAnsi="Arial" w:cs="Arial"/>
          <w:sz w:val="22"/>
          <w:szCs w:val="22"/>
        </w:rPr>
        <w:t>accordingly, and</w:t>
      </w:r>
      <w:proofErr w:type="gramEnd"/>
      <w:r w:rsidRPr="00157449">
        <w:rPr>
          <w:rFonts w:ascii="Arial" w:hAnsi="Arial" w:cs="Arial"/>
          <w:sz w:val="22"/>
          <w:szCs w:val="22"/>
        </w:rPr>
        <w:t xml:space="preserve"> apply grade penalties appropriately. </w:t>
      </w:r>
    </w:p>
    <w:p w14:paraId="41E35AB6" w14:textId="77777777" w:rsidR="000A4FB1" w:rsidRPr="00157449" w:rsidRDefault="000A4FB1" w:rsidP="00157449">
      <w:pPr>
        <w:pStyle w:val="Default"/>
        <w:rPr>
          <w:rFonts w:ascii="Arial" w:hAnsi="Arial" w:cs="Arial"/>
          <w:sz w:val="22"/>
          <w:szCs w:val="22"/>
        </w:rPr>
      </w:pPr>
    </w:p>
    <w:p w14:paraId="3F024FAD" w14:textId="77777777" w:rsidR="000A4FB1" w:rsidRPr="00157449" w:rsidRDefault="000A4FB1" w:rsidP="00335B3D">
      <w:pPr>
        <w:spacing w:after="0"/>
        <w:ind w:left="720"/>
        <w:rPr>
          <w:rFonts w:ascii="Arial" w:hAnsi="Arial" w:cs="Arial"/>
          <w:color w:val="C00000"/>
        </w:rPr>
      </w:pPr>
    </w:p>
    <w:p w14:paraId="46D6AB27" w14:textId="65896CE9" w:rsidR="63639AD2" w:rsidRDefault="63639AD2" w:rsidP="63639AD2">
      <w:pPr>
        <w:spacing w:after="0"/>
        <w:ind w:left="720"/>
        <w:rPr>
          <w:rFonts w:ascii="Arial" w:hAnsi="Arial" w:cs="Arial"/>
          <w:color w:val="C00000"/>
        </w:rPr>
      </w:pPr>
    </w:p>
    <w:p w14:paraId="3984C0C0" w14:textId="37D78084" w:rsidR="63639AD2" w:rsidRDefault="63639AD2" w:rsidP="63639AD2">
      <w:pPr>
        <w:spacing w:after="0"/>
        <w:ind w:left="720"/>
        <w:rPr>
          <w:rFonts w:ascii="Arial" w:hAnsi="Arial" w:cs="Arial"/>
          <w:color w:val="C00000"/>
        </w:rPr>
      </w:pPr>
    </w:p>
    <w:p w14:paraId="589780DE" w14:textId="49E2E801" w:rsidR="63639AD2" w:rsidRDefault="63639AD2" w:rsidP="63639AD2">
      <w:pPr>
        <w:spacing w:after="0"/>
        <w:ind w:left="720"/>
        <w:rPr>
          <w:rFonts w:ascii="Arial" w:hAnsi="Arial" w:cs="Arial"/>
          <w:color w:val="C00000"/>
        </w:rPr>
      </w:pPr>
    </w:p>
    <w:p w14:paraId="7D15A6E5" w14:textId="388B295A" w:rsidR="63639AD2" w:rsidRDefault="63639AD2" w:rsidP="63639AD2">
      <w:pPr>
        <w:spacing w:after="0"/>
        <w:ind w:left="720"/>
        <w:rPr>
          <w:rFonts w:ascii="Arial" w:hAnsi="Arial" w:cs="Arial"/>
          <w:color w:val="C00000"/>
        </w:rPr>
      </w:pPr>
    </w:p>
    <w:p w14:paraId="059345D3" w14:textId="567BE227" w:rsidR="63639AD2" w:rsidRDefault="63639AD2" w:rsidP="63639AD2">
      <w:pPr>
        <w:spacing w:after="0"/>
        <w:ind w:left="720"/>
        <w:rPr>
          <w:rFonts w:ascii="Arial" w:hAnsi="Arial" w:cs="Arial"/>
          <w:color w:val="C00000"/>
        </w:rPr>
      </w:pPr>
    </w:p>
    <w:p w14:paraId="69D4B404" w14:textId="77777777" w:rsidR="003026EE" w:rsidRPr="00157449" w:rsidRDefault="003026EE" w:rsidP="00CC39D2">
      <w:pPr>
        <w:pStyle w:val="Heading1"/>
      </w:pPr>
      <w:bookmarkStart w:id="8" w:name="_Toc274740856"/>
      <w:bookmarkStart w:id="9" w:name="_Toc392882264"/>
      <w:r>
        <w:t>Revision History</w:t>
      </w:r>
      <w:bookmarkEnd w:id="8"/>
      <w:bookmarkEnd w:id="9"/>
    </w:p>
    <w:p w14:paraId="200ADB6A" w14:textId="77777777" w:rsidR="00806EFD" w:rsidRPr="00157449" w:rsidRDefault="00806EFD" w:rsidP="00806EFD">
      <w:pPr>
        <w:rPr>
          <w:rFonts w:ascii="Arial" w:hAnsi="Arial" w:cs="Arial"/>
        </w:rPr>
      </w:pPr>
    </w:p>
    <w:tbl>
      <w:tblPr>
        <w:tblW w:w="100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15"/>
        <w:gridCol w:w="1773"/>
        <w:gridCol w:w="2732"/>
        <w:gridCol w:w="1978"/>
        <w:gridCol w:w="2310"/>
      </w:tblGrid>
      <w:tr w:rsidR="009939F0" w:rsidRPr="00157449" w14:paraId="2B3B4711" w14:textId="77777777" w:rsidTr="63639AD2">
        <w:trPr>
          <w:trHeight w:val="485"/>
        </w:trPr>
        <w:tc>
          <w:tcPr>
            <w:tcW w:w="1215" w:type="dxa"/>
          </w:tcPr>
          <w:p w14:paraId="5B9042CE" w14:textId="77777777" w:rsidR="009939F0" w:rsidRPr="00157449" w:rsidRDefault="009939F0" w:rsidP="00E30012">
            <w:pPr>
              <w:rPr>
                <w:rFonts w:ascii="Arial" w:hAnsi="Arial" w:cs="Arial"/>
                <w:b/>
                <w:bCs/>
              </w:rPr>
            </w:pPr>
            <w:r w:rsidRPr="00157449">
              <w:rPr>
                <w:rFonts w:ascii="Arial" w:hAnsi="Arial" w:cs="Arial"/>
                <w:b/>
                <w:bCs/>
              </w:rPr>
              <w:t>Revision</w:t>
            </w:r>
          </w:p>
        </w:tc>
        <w:tc>
          <w:tcPr>
            <w:tcW w:w="1773" w:type="dxa"/>
          </w:tcPr>
          <w:p w14:paraId="485FB5BF" w14:textId="77777777" w:rsidR="009939F0" w:rsidRPr="00157449" w:rsidRDefault="00806EFD" w:rsidP="002B429B">
            <w:pPr>
              <w:rPr>
                <w:rFonts w:ascii="Arial" w:hAnsi="Arial" w:cs="Arial"/>
                <w:b/>
                <w:bCs/>
              </w:rPr>
            </w:pPr>
            <w:r w:rsidRPr="00157449">
              <w:rPr>
                <w:rFonts w:ascii="Arial" w:hAnsi="Arial" w:cs="Arial"/>
                <w:b/>
                <w:bCs/>
              </w:rPr>
              <w:t xml:space="preserve">Effective </w:t>
            </w:r>
            <w:r w:rsidR="009939F0" w:rsidRPr="00157449">
              <w:rPr>
                <w:rFonts w:ascii="Arial" w:hAnsi="Arial" w:cs="Arial"/>
                <w:b/>
                <w:bCs/>
              </w:rPr>
              <w:t>Date</w:t>
            </w:r>
          </w:p>
        </w:tc>
        <w:tc>
          <w:tcPr>
            <w:tcW w:w="2732" w:type="dxa"/>
          </w:tcPr>
          <w:p w14:paraId="1ACC4338" w14:textId="77777777" w:rsidR="009939F0" w:rsidRPr="00157449" w:rsidRDefault="009939F0" w:rsidP="002B429B">
            <w:pPr>
              <w:rPr>
                <w:rFonts w:ascii="Arial" w:hAnsi="Arial" w:cs="Arial"/>
                <w:b/>
                <w:bCs/>
              </w:rPr>
            </w:pPr>
            <w:r w:rsidRPr="00157449">
              <w:rPr>
                <w:rFonts w:ascii="Arial" w:hAnsi="Arial" w:cs="Arial"/>
                <w:b/>
                <w:bCs/>
              </w:rPr>
              <w:t xml:space="preserve">Description </w:t>
            </w:r>
            <w:proofErr w:type="gramStart"/>
            <w:r w:rsidRPr="00157449">
              <w:rPr>
                <w:rFonts w:ascii="Arial" w:hAnsi="Arial" w:cs="Arial"/>
                <w:b/>
                <w:bCs/>
              </w:rPr>
              <w:t>of  Changes</w:t>
            </w:r>
            <w:proofErr w:type="gramEnd"/>
          </w:p>
        </w:tc>
        <w:tc>
          <w:tcPr>
            <w:tcW w:w="1978" w:type="dxa"/>
          </w:tcPr>
          <w:p w14:paraId="293B853A" w14:textId="77777777" w:rsidR="009939F0" w:rsidRPr="00157449" w:rsidRDefault="009939F0" w:rsidP="00E30012">
            <w:pPr>
              <w:rPr>
                <w:rFonts w:ascii="Arial" w:hAnsi="Arial" w:cs="Arial"/>
                <w:b/>
                <w:bCs/>
              </w:rPr>
            </w:pPr>
            <w:r w:rsidRPr="00157449">
              <w:rPr>
                <w:rFonts w:ascii="Arial" w:hAnsi="Arial" w:cs="Arial"/>
                <w:b/>
                <w:bCs/>
              </w:rPr>
              <w:t>Requested By</w:t>
            </w:r>
          </w:p>
        </w:tc>
        <w:tc>
          <w:tcPr>
            <w:tcW w:w="2310" w:type="dxa"/>
          </w:tcPr>
          <w:p w14:paraId="6B72B94A" w14:textId="77777777" w:rsidR="009939F0" w:rsidRPr="00157449" w:rsidRDefault="009939F0" w:rsidP="002B429B">
            <w:pPr>
              <w:rPr>
                <w:rFonts w:ascii="Arial" w:hAnsi="Arial" w:cs="Arial"/>
                <w:b/>
                <w:bCs/>
              </w:rPr>
            </w:pPr>
            <w:r w:rsidRPr="00157449">
              <w:rPr>
                <w:rFonts w:ascii="Arial" w:hAnsi="Arial" w:cs="Arial"/>
                <w:b/>
                <w:bCs/>
              </w:rPr>
              <w:t>Approved By</w:t>
            </w:r>
          </w:p>
        </w:tc>
      </w:tr>
      <w:tr w:rsidR="009939F0" w:rsidRPr="00157449" w14:paraId="6B6F0C0B" w14:textId="77777777" w:rsidTr="63639AD2">
        <w:tc>
          <w:tcPr>
            <w:tcW w:w="1215" w:type="dxa"/>
          </w:tcPr>
          <w:p w14:paraId="1C222255" w14:textId="77777777" w:rsidR="009939F0" w:rsidRPr="00157449" w:rsidRDefault="00806EFD" w:rsidP="002B429B">
            <w:pPr>
              <w:rPr>
                <w:rFonts w:ascii="Arial" w:hAnsi="Arial" w:cs="Arial"/>
                <w:bCs/>
              </w:rPr>
            </w:pPr>
            <w:r w:rsidRPr="00157449">
              <w:rPr>
                <w:rFonts w:ascii="Arial" w:hAnsi="Arial" w:cs="Arial"/>
                <w:bCs/>
              </w:rPr>
              <w:t>1.0</w:t>
            </w:r>
          </w:p>
        </w:tc>
        <w:tc>
          <w:tcPr>
            <w:tcW w:w="1773" w:type="dxa"/>
          </w:tcPr>
          <w:p w14:paraId="648BD179" w14:textId="77777777" w:rsidR="009939F0" w:rsidRPr="00157449" w:rsidRDefault="00FC296E" w:rsidP="00806EFD">
            <w:pPr>
              <w:rPr>
                <w:rFonts w:ascii="Arial" w:hAnsi="Arial" w:cs="Arial"/>
                <w:bCs/>
              </w:rPr>
            </w:pPr>
            <w:r w:rsidRPr="00157449">
              <w:rPr>
                <w:rFonts w:ascii="Arial" w:hAnsi="Arial" w:cs="Arial"/>
                <w:bCs/>
              </w:rPr>
              <w:t>TBD</w:t>
            </w:r>
          </w:p>
        </w:tc>
        <w:tc>
          <w:tcPr>
            <w:tcW w:w="2732" w:type="dxa"/>
          </w:tcPr>
          <w:p w14:paraId="62EFEA71" w14:textId="77777777" w:rsidR="009939F0" w:rsidRPr="00157449" w:rsidRDefault="009939F0" w:rsidP="002B429B">
            <w:pPr>
              <w:rPr>
                <w:rFonts w:ascii="Arial" w:hAnsi="Arial" w:cs="Arial"/>
                <w:bCs/>
              </w:rPr>
            </w:pPr>
            <w:r w:rsidRPr="00157449">
              <w:rPr>
                <w:rFonts w:ascii="Arial" w:hAnsi="Arial" w:cs="Arial"/>
              </w:rPr>
              <w:t>Initial Release</w:t>
            </w:r>
          </w:p>
        </w:tc>
        <w:tc>
          <w:tcPr>
            <w:tcW w:w="1978" w:type="dxa"/>
          </w:tcPr>
          <w:p w14:paraId="2901E8F0" w14:textId="77777777" w:rsidR="009939F0" w:rsidRPr="00157449" w:rsidRDefault="004267E7" w:rsidP="002B429B">
            <w:pPr>
              <w:rPr>
                <w:rFonts w:ascii="Arial" w:hAnsi="Arial" w:cs="Arial"/>
                <w:bCs/>
              </w:rPr>
            </w:pPr>
            <w:r w:rsidRPr="00157449">
              <w:rPr>
                <w:rFonts w:ascii="Arial" w:hAnsi="Arial" w:cs="Arial"/>
                <w:bCs/>
              </w:rPr>
              <w:t>SEP/Outcomes Coordinator</w:t>
            </w:r>
          </w:p>
        </w:tc>
        <w:tc>
          <w:tcPr>
            <w:tcW w:w="2310" w:type="dxa"/>
          </w:tcPr>
          <w:p w14:paraId="49520AA4" w14:textId="77777777" w:rsidR="009939F0" w:rsidRPr="00157449" w:rsidRDefault="00FC296E" w:rsidP="009D36CB">
            <w:pPr>
              <w:rPr>
                <w:rFonts w:ascii="Arial" w:hAnsi="Arial" w:cs="Arial"/>
                <w:bCs/>
              </w:rPr>
            </w:pPr>
            <w:r w:rsidRPr="00157449">
              <w:rPr>
                <w:rFonts w:ascii="Arial" w:hAnsi="Arial" w:cs="Arial"/>
                <w:bCs/>
              </w:rPr>
              <w:t>Faculty Assembly Committee</w:t>
            </w:r>
          </w:p>
        </w:tc>
      </w:tr>
      <w:tr w:rsidR="00264A23" w:rsidRPr="00157449" w14:paraId="5EF3538C" w14:textId="77777777" w:rsidTr="63639AD2">
        <w:tc>
          <w:tcPr>
            <w:tcW w:w="1215" w:type="dxa"/>
          </w:tcPr>
          <w:p w14:paraId="1E2DF35D" w14:textId="77777777" w:rsidR="00264A23" w:rsidRPr="00157449" w:rsidRDefault="00264A23" w:rsidP="002B429B">
            <w:pPr>
              <w:rPr>
                <w:rFonts w:ascii="Arial" w:hAnsi="Arial" w:cs="Arial"/>
                <w:bCs/>
              </w:rPr>
            </w:pPr>
            <w:r w:rsidRPr="00157449">
              <w:rPr>
                <w:rFonts w:ascii="Arial" w:hAnsi="Arial" w:cs="Arial"/>
                <w:bCs/>
              </w:rPr>
              <w:lastRenderedPageBreak/>
              <w:t>2.0</w:t>
            </w:r>
          </w:p>
        </w:tc>
        <w:tc>
          <w:tcPr>
            <w:tcW w:w="1773" w:type="dxa"/>
          </w:tcPr>
          <w:p w14:paraId="63DE09E1" w14:textId="77777777" w:rsidR="00264A23" w:rsidRPr="00157449" w:rsidRDefault="000578B3" w:rsidP="00806EFD">
            <w:pPr>
              <w:rPr>
                <w:rFonts w:ascii="Arial" w:hAnsi="Arial" w:cs="Arial"/>
                <w:bCs/>
              </w:rPr>
            </w:pPr>
            <w:r w:rsidRPr="00157449">
              <w:rPr>
                <w:rFonts w:ascii="Arial" w:hAnsi="Arial" w:cs="Arial"/>
                <w:bCs/>
              </w:rPr>
              <w:t>2/3/2012</w:t>
            </w:r>
          </w:p>
        </w:tc>
        <w:tc>
          <w:tcPr>
            <w:tcW w:w="2732" w:type="dxa"/>
          </w:tcPr>
          <w:p w14:paraId="582DE76F" w14:textId="77777777" w:rsidR="00264A23" w:rsidRPr="00157449" w:rsidRDefault="00264A23" w:rsidP="002B429B">
            <w:pPr>
              <w:rPr>
                <w:rFonts w:ascii="Arial" w:hAnsi="Arial" w:cs="Arial"/>
              </w:rPr>
            </w:pPr>
            <w:r w:rsidRPr="00157449">
              <w:rPr>
                <w:rFonts w:ascii="Arial" w:hAnsi="Arial" w:cs="Arial"/>
              </w:rPr>
              <w:t xml:space="preserve">Added ‘undergraduate’ to name of policy. </w:t>
            </w:r>
            <w:r w:rsidR="00E16F37" w:rsidRPr="00157449">
              <w:rPr>
                <w:rFonts w:ascii="Arial" w:hAnsi="Arial" w:cs="Arial"/>
              </w:rPr>
              <w:t xml:space="preserve"> </w:t>
            </w:r>
            <w:r w:rsidR="00FE63D4" w:rsidRPr="00157449">
              <w:rPr>
                <w:rFonts w:ascii="Arial" w:hAnsi="Arial" w:cs="Arial"/>
              </w:rPr>
              <w:t xml:space="preserve">Added specific information; changed wording. </w:t>
            </w:r>
            <w:r w:rsidR="00E16F37" w:rsidRPr="00157449">
              <w:rPr>
                <w:rFonts w:ascii="Arial" w:hAnsi="Arial" w:cs="Arial"/>
              </w:rPr>
              <w:t xml:space="preserve"> Addressed issue of missing clinical hours due to cancellation of classes due to inclement weather.  </w:t>
            </w:r>
            <w:r w:rsidR="00C0068B" w:rsidRPr="00157449">
              <w:rPr>
                <w:rFonts w:ascii="Arial" w:hAnsi="Arial" w:cs="Arial"/>
              </w:rPr>
              <w:t xml:space="preserve">Grammatical changes. </w:t>
            </w:r>
          </w:p>
        </w:tc>
        <w:tc>
          <w:tcPr>
            <w:tcW w:w="1978" w:type="dxa"/>
          </w:tcPr>
          <w:p w14:paraId="74148056" w14:textId="77777777" w:rsidR="00264A23" w:rsidRPr="00157449" w:rsidRDefault="00264A23" w:rsidP="002B429B">
            <w:pPr>
              <w:rPr>
                <w:rFonts w:ascii="Arial" w:hAnsi="Arial" w:cs="Arial"/>
                <w:bCs/>
              </w:rPr>
            </w:pPr>
            <w:r w:rsidRPr="00157449">
              <w:rPr>
                <w:rFonts w:ascii="Arial" w:hAnsi="Arial" w:cs="Arial"/>
                <w:bCs/>
              </w:rPr>
              <w:t xml:space="preserve">Baccalaureate Faculty </w:t>
            </w:r>
          </w:p>
        </w:tc>
        <w:tc>
          <w:tcPr>
            <w:tcW w:w="2310" w:type="dxa"/>
          </w:tcPr>
          <w:p w14:paraId="518C5C7A" w14:textId="77777777" w:rsidR="000578B3" w:rsidRPr="00157449" w:rsidRDefault="000578B3" w:rsidP="000578B3">
            <w:pPr>
              <w:rPr>
                <w:rFonts w:ascii="Arial" w:hAnsi="Arial" w:cs="Arial"/>
              </w:rPr>
            </w:pPr>
            <w:r w:rsidRPr="00157449">
              <w:rPr>
                <w:rFonts w:ascii="Arial" w:hAnsi="Arial" w:cs="Arial"/>
              </w:rPr>
              <w:t>Assistant Dean of Clinical and Community Affairs</w:t>
            </w:r>
          </w:p>
          <w:p w14:paraId="10C48A1E" w14:textId="77777777" w:rsidR="00264A23" w:rsidRPr="00157449" w:rsidRDefault="00264A23" w:rsidP="009D36CB">
            <w:pPr>
              <w:rPr>
                <w:rFonts w:ascii="Arial" w:hAnsi="Arial" w:cs="Arial"/>
                <w:bCs/>
              </w:rPr>
            </w:pPr>
          </w:p>
        </w:tc>
      </w:tr>
      <w:tr w:rsidR="009F7DBC" w:rsidRPr="00157449" w14:paraId="322003FF" w14:textId="77777777" w:rsidTr="63639AD2">
        <w:tc>
          <w:tcPr>
            <w:tcW w:w="1215" w:type="dxa"/>
          </w:tcPr>
          <w:p w14:paraId="37D919F8" w14:textId="77777777" w:rsidR="009F7DBC" w:rsidRPr="00157449" w:rsidRDefault="009F7DBC" w:rsidP="002B429B">
            <w:pPr>
              <w:rPr>
                <w:rFonts w:ascii="Arial" w:hAnsi="Arial" w:cs="Arial"/>
                <w:bCs/>
              </w:rPr>
            </w:pPr>
            <w:r w:rsidRPr="00157449">
              <w:rPr>
                <w:rFonts w:ascii="Arial" w:hAnsi="Arial" w:cs="Arial"/>
                <w:bCs/>
              </w:rPr>
              <w:t>3.0</w:t>
            </w:r>
          </w:p>
        </w:tc>
        <w:tc>
          <w:tcPr>
            <w:tcW w:w="1773" w:type="dxa"/>
          </w:tcPr>
          <w:p w14:paraId="1EC61F74" w14:textId="77777777" w:rsidR="009F7DBC" w:rsidRPr="00157449" w:rsidRDefault="009F7DBC" w:rsidP="00806EFD">
            <w:pPr>
              <w:rPr>
                <w:rFonts w:ascii="Arial" w:hAnsi="Arial" w:cs="Arial"/>
                <w:bCs/>
              </w:rPr>
            </w:pPr>
            <w:r w:rsidRPr="00157449">
              <w:rPr>
                <w:rFonts w:ascii="Arial" w:hAnsi="Arial" w:cs="Arial"/>
                <w:bCs/>
              </w:rPr>
              <w:t>1/25/2015</w:t>
            </w:r>
          </w:p>
        </w:tc>
        <w:tc>
          <w:tcPr>
            <w:tcW w:w="2732" w:type="dxa"/>
          </w:tcPr>
          <w:p w14:paraId="31B16F3F" w14:textId="77777777" w:rsidR="009F7DBC" w:rsidRPr="00157449" w:rsidRDefault="009F7DBC" w:rsidP="002B429B">
            <w:pPr>
              <w:rPr>
                <w:rFonts w:ascii="Arial" w:hAnsi="Arial" w:cs="Arial"/>
              </w:rPr>
            </w:pPr>
            <w:r w:rsidRPr="00157449">
              <w:rPr>
                <w:rFonts w:ascii="Arial" w:hAnsi="Arial" w:cs="Arial"/>
              </w:rPr>
              <w:t xml:space="preserve">Reviewed per cycle and approved as is. </w:t>
            </w:r>
          </w:p>
        </w:tc>
        <w:tc>
          <w:tcPr>
            <w:tcW w:w="1978" w:type="dxa"/>
          </w:tcPr>
          <w:p w14:paraId="7F059003" w14:textId="77777777" w:rsidR="009F7DBC" w:rsidRPr="00157449" w:rsidRDefault="009F7DBC" w:rsidP="002B429B">
            <w:pPr>
              <w:rPr>
                <w:rFonts w:ascii="Arial" w:hAnsi="Arial" w:cs="Arial"/>
                <w:bCs/>
              </w:rPr>
            </w:pPr>
            <w:r w:rsidRPr="00157449">
              <w:rPr>
                <w:rFonts w:ascii="Arial" w:hAnsi="Arial" w:cs="Arial"/>
                <w:bCs/>
              </w:rPr>
              <w:t>Sandra Fix</w:t>
            </w:r>
          </w:p>
        </w:tc>
        <w:tc>
          <w:tcPr>
            <w:tcW w:w="2310" w:type="dxa"/>
          </w:tcPr>
          <w:p w14:paraId="1372B1E9" w14:textId="77777777" w:rsidR="009F7DBC" w:rsidRPr="00157449" w:rsidRDefault="009F7DBC" w:rsidP="000578B3">
            <w:pPr>
              <w:rPr>
                <w:rFonts w:ascii="Arial" w:hAnsi="Arial" w:cs="Arial"/>
              </w:rPr>
            </w:pPr>
            <w:r w:rsidRPr="00157449">
              <w:rPr>
                <w:rFonts w:ascii="Arial" w:hAnsi="Arial" w:cs="Arial"/>
                <w:bCs/>
              </w:rPr>
              <w:t>Assistant Dean for Clinical and Community Affairs</w:t>
            </w:r>
          </w:p>
        </w:tc>
      </w:tr>
      <w:tr w:rsidR="00303D79" w:rsidRPr="00157449" w14:paraId="79FE618D" w14:textId="77777777" w:rsidTr="63639AD2">
        <w:tc>
          <w:tcPr>
            <w:tcW w:w="1215" w:type="dxa"/>
          </w:tcPr>
          <w:p w14:paraId="11462B00" w14:textId="77777777" w:rsidR="00303D79" w:rsidRPr="00157449" w:rsidRDefault="00303D79" w:rsidP="002B429B">
            <w:pPr>
              <w:rPr>
                <w:rFonts w:ascii="Arial" w:hAnsi="Arial" w:cs="Arial"/>
                <w:bCs/>
              </w:rPr>
            </w:pPr>
            <w:r w:rsidRPr="00157449">
              <w:rPr>
                <w:rFonts w:ascii="Arial" w:hAnsi="Arial" w:cs="Arial"/>
                <w:bCs/>
              </w:rPr>
              <w:t>4.0</w:t>
            </w:r>
          </w:p>
        </w:tc>
        <w:tc>
          <w:tcPr>
            <w:tcW w:w="1773" w:type="dxa"/>
          </w:tcPr>
          <w:p w14:paraId="4BEC5EEA" w14:textId="77777777" w:rsidR="00303D79" w:rsidRPr="00157449" w:rsidRDefault="00303D79" w:rsidP="00806EFD">
            <w:pPr>
              <w:rPr>
                <w:rFonts w:ascii="Arial" w:hAnsi="Arial" w:cs="Arial"/>
                <w:bCs/>
              </w:rPr>
            </w:pPr>
            <w:r w:rsidRPr="00157449">
              <w:rPr>
                <w:rFonts w:ascii="Arial" w:hAnsi="Arial" w:cs="Arial"/>
                <w:bCs/>
              </w:rPr>
              <w:t>4/19/2018</w:t>
            </w:r>
          </w:p>
        </w:tc>
        <w:tc>
          <w:tcPr>
            <w:tcW w:w="2732" w:type="dxa"/>
          </w:tcPr>
          <w:p w14:paraId="46020E86" w14:textId="77777777" w:rsidR="00303D79" w:rsidRPr="00157449" w:rsidRDefault="00303D79" w:rsidP="002B429B">
            <w:pPr>
              <w:rPr>
                <w:rFonts w:ascii="Arial" w:hAnsi="Arial" w:cs="Arial"/>
              </w:rPr>
            </w:pPr>
            <w:r w:rsidRPr="00157449">
              <w:rPr>
                <w:rFonts w:ascii="Arial" w:hAnsi="Arial" w:cs="Arial"/>
              </w:rPr>
              <w:t>Updated Associate Dean title.</w:t>
            </w:r>
          </w:p>
        </w:tc>
        <w:tc>
          <w:tcPr>
            <w:tcW w:w="1978" w:type="dxa"/>
          </w:tcPr>
          <w:p w14:paraId="57F40A83" w14:textId="77777777" w:rsidR="00303D79" w:rsidRPr="00157449" w:rsidRDefault="00303D79" w:rsidP="002B429B">
            <w:pPr>
              <w:rPr>
                <w:rFonts w:ascii="Arial" w:hAnsi="Arial" w:cs="Arial"/>
                <w:bCs/>
              </w:rPr>
            </w:pPr>
            <w:r w:rsidRPr="00157449">
              <w:rPr>
                <w:rFonts w:ascii="Arial" w:hAnsi="Arial" w:cs="Arial"/>
                <w:bCs/>
              </w:rPr>
              <w:t>Sandra Fix</w:t>
            </w:r>
          </w:p>
        </w:tc>
        <w:tc>
          <w:tcPr>
            <w:tcW w:w="2310" w:type="dxa"/>
          </w:tcPr>
          <w:p w14:paraId="484429A4" w14:textId="77777777" w:rsidR="00303D79" w:rsidRPr="00157449" w:rsidRDefault="00303D79" w:rsidP="000578B3">
            <w:pPr>
              <w:rPr>
                <w:rFonts w:ascii="Arial" w:hAnsi="Arial" w:cs="Arial"/>
                <w:bCs/>
              </w:rPr>
            </w:pPr>
            <w:r w:rsidRPr="00157449">
              <w:rPr>
                <w:rFonts w:ascii="Arial" w:hAnsi="Arial" w:cs="Arial"/>
                <w:bCs/>
              </w:rPr>
              <w:t>Interim Associate Dean for Undergraduate Education and Student Affairs</w:t>
            </w:r>
          </w:p>
        </w:tc>
      </w:tr>
      <w:tr w:rsidR="000A4FB1" w:rsidRPr="00157449" w14:paraId="1A570871" w14:textId="77777777" w:rsidTr="63639AD2">
        <w:tc>
          <w:tcPr>
            <w:tcW w:w="1215" w:type="dxa"/>
          </w:tcPr>
          <w:p w14:paraId="3E7C9E8F" w14:textId="0FF3FB33" w:rsidR="000A4FB1" w:rsidRPr="00157449" w:rsidRDefault="000A4FB1" w:rsidP="002B429B">
            <w:pPr>
              <w:rPr>
                <w:rFonts w:ascii="Arial" w:hAnsi="Arial" w:cs="Arial"/>
                <w:bCs/>
              </w:rPr>
            </w:pPr>
            <w:r w:rsidRPr="00157449">
              <w:rPr>
                <w:rFonts w:ascii="Arial" w:hAnsi="Arial" w:cs="Arial"/>
                <w:bCs/>
              </w:rPr>
              <w:t>5.0</w:t>
            </w:r>
          </w:p>
        </w:tc>
        <w:tc>
          <w:tcPr>
            <w:tcW w:w="1773" w:type="dxa"/>
          </w:tcPr>
          <w:p w14:paraId="4DDBA505" w14:textId="57ED4875" w:rsidR="000A4FB1" w:rsidRPr="00157449" w:rsidRDefault="00157449" w:rsidP="00806EFD">
            <w:pPr>
              <w:rPr>
                <w:rFonts w:ascii="Arial" w:hAnsi="Arial" w:cs="Arial"/>
                <w:bCs/>
              </w:rPr>
            </w:pPr>
            <w:r>
              <w:rPr>
                <w:rFonts w:ascii="Arial" w:hAnsi="Arial" w:cs="Arial"/>
                <w:bCs/>
              </w:rPr>
              <w:t>5/1/26</w:t>
            </w:r>
          </w:p>
        </w:tc>
        <w:tc>
          <w:tcPr>
            <w:tcW w:w="2732" w:type="dxa"/>
          </w:tcPr>
          <w:p w14:paraId="6FC2DCAA" w14:textId="26D92B4E" w:rsidR="000A4FB1" w:rsidRPr="00157449" w:rsidRDefault="000A4FB1" w:rsidP="000A4FB1">
            <w:pPr>
              <w:rPr>
                <w:rFonts w:ascii="Arial" w:hAnsi="Arial" w:cs="Arial"/>
              </w:rPr>
            </w:pPr>
            <w:r w:rsidRPr="00157449">
              <w:rPr>
                <w:rFonts w:ascii="Arial" w:hAnsi="Arial" w:cs="Arial"/>
              </w:rPr>
              <w:t>Updated name to match current policy in place:</w:t>
            </w:r>
            <w:r w:rsidR="00157449">
              <w:rPr>
                <w:rFonts w:ascii="Arial" w:hAnsi="Arial" w:cs="Arial"/>
              </w:rPr>
              <w:t xml:space="preserve"> </w:t>
            </w:r>
            <w:r w:rsidRPr="00157449">
              <w:rPr>
                <w:rFonts w:ascii="Arial" w:hAnsi="Arial" w:cs="Arial"/>
              </w:rPr>
              <w:t>Pre-Licensure BSN Clinical Learning Absence Policy</w:t>
            </w:r>
          </w:p>
          <w:p w14:paraId="6CA282DC" w14:textId="745F1564" w:rsidR="000A4FB1" w:rsidRPr="00157449" w:rsidRDefault="000A4FB1" w:rsidP="000A4FB1">
            <w:pPr>
              <w:rPr>
                <w:rFonts w:ascii="Arial" w:hAnsi="Arial" w:cs="Arial"/>
              </w:rPr>
            </w:pPr>
            <w:r w:rsidRPr="00157449">
              <w:rPr>
                <w:rFonts w:ascii="Arial" w:hAnsi="Arial" w:cs="Arial"/>
              </w:rPr>
              <w:t>Update</w:t>
            </w:r>
            <w:r w:rsidR="00157449">
              <w:rPr>
                <w:rFonts w:ascii="Arial" w:hAnsi="Arial" w:cs="Arial"/>
              </w:rPr>
              <w:t>d</w:t>
            </w:r>
            <w:r w:rsidRPr="00157449">
              <w:rPr>
                <w:rFonts w:ascii="Arial" w:hAnsi="Arial" w:cs="Arial"/>
              </w:rPr>
              <w:t xml:space="preserve"> Clinical Make Up Policy to match current </w:t>
            </w:r>
            <w:proofErr w:type="gramStart"/>
            <w:r w:rsidRPr="00157449">
              <w:rPr>
                <w:rFonts w:ascii="Arial" w:hAnsi="Arial" w:cs="Arial"/>
              </w:rPr>
              <w:t>Pre-</w:t>
            </w:r>
            <w:proofErr w:type="spellStart"/>
            <w:r w:rsidRPr="00157449">
              <w:rPr>
                <w:rFonts w:ascii="Arial" w:hAnsi="Arial" w:cs="Arial"/>
              </w:rPr>
              <w:t>Lisensure</w:t>
            </w:r>
            <w:proofErr w:type="spellEnd"/>
            <w:r w:rsidRPr="00157449">
              <w:rPr>
                <w:rFonts w:ascii="Arial" w:hAnsi="Arial" w:cs="Arial"/>
              </w:rPr>
              <w:t xml:space="preserve"> BSN Policy</w:t>
            </w:r>
            <w:proofErr w:type="gramEnd"/>
            <w:r w:rsidRPr="00157449">
              <w:rPr>
                <w:rFonts w:ascii="Arial" w:hAnsi="Arial" w:cs="Arial"/>
              </w:rPr>
              <w:t xml:space="preserve"> put in place 9/3/25</w:t>
            </w:r>
          </w:p>
          <w:p w14:paraId="7E569F2F" w14:textId="230605CA" w:rsidR="000A4FB1" w:rsidRPr="00157449" w:rsidRDefault="000A4FB1" w:rsidP="000A4FB1">
            <w:pPr>
              <w:rPr>
                <w:rFonts w:ascii="Arial" w:hAnsi="Arial" w:cs="Arial"/>
              </w:rPr>
            </w:pPr>
          </w:p>
        </w:tc>
        <w:tc>
          <w:tcPr>
            <w:tcW w:w="1978" w:type="dxa"/>
          </w:tcPr>
          <w:p w14:paraId="5C25BD44" w14:textId="75F0B136" w:rsidR="000A4FB1" w:rsidRPr="00157449" w:rsidRDefault="000A4FB1" w:rsidP="002B429B">
            <w:pPr>
              <w:rPr>
                <w:rFonts w:ascii="Arial" w:hAnsi="Arial" w:cs="Arial"/>
                <w:bCs/>
              </w:rPr>
            </w:pPr>
            <w:r w:rsidRPr="00157449">
              <w:rPr>
                <w:rFonts w:ascii="Arial" w:hAnsi="Arial" w:cs="Arial"/>
                <w:bCs/>
              </w:rPr>
              <w:t>Academic Affairs</w:t>
            </w:r>
          </w:p>
        </w:tc>
        <w:tc>
          <w:tcPr>
            <w:tcW w:w="2310" w:type="dxa"/>
          </w:tcPr>
          <w:p w14:paraId="56E7E712" w14:textId="77777777" w:rsidR="000A4FB1" w:rsidRDefault="000A4FB1" w:rsidP="000578B3">
            <w:pPr>
              <w:rPr>
                <w:rFonts w:ascii="Arial" w:hAnsi="Arial" w:cs="Arial"/>
                <w:bCs/>
              </w:rPr>
            </w:pPr>
            <w:r w:rsidRPr="00157449">
              <w:rPr>
                <w:rFonts w:ascii="Arial" w:hAnsi="Arial" w:cs="Arial"/>
                <w:bCs/>
              </w:rPr>
              <w:t>Assistant Dean of Academic Affairs and BSN Program Director</w:t>
            </w:r>
          </w:p>
          <w:p w14:paraId="2EDAC8D3" w14:textId="44818B69" w:rsidR="00157449" w:rsidRPr="00157449" w:rsidRDefault="00157449" w:rsidP="000578B3">
            <w:pPr>
              <w:rPr>
                <w:rFonts w:ascii="Arial" w:hAnsi="Arial" w:cs="Arial"/>
                <w:bCs/>
              </w:rPr>
            </w:pPr>
            <w:proofErr w:type="spellStart"/>
            <w:r>
              <w:rPr>
                <w:rFonts w:ascii="Arial" w:hAnsi="Arial" w:cs="Arial"/>
                <w:bCs/>
              </w:rPr>
              <w:t>BacFac</w:t>
            </w:r>
            <w:proofErr w:type="spellEnd"/>
            <w:r>
              <w:rPr>
                <w:rFonts w:ascii="Arial" w:hAnsi="Arial" w:cs="Arial"/>
                <w:bCs/>
              </w:rPr>
              <w:t xml:space="preserve"> Committee</w:t>
            </w:r>
          </w:p>
        </w:tc>
      </w:tr>
    </w:tbl>
    <w:p w14:paraId="2EF14A6C" w14:textId="77777777" w:rsidR="008403E8" w:rsidRDefault="008403E8" w:rsidP="004267E7">
      <w:pPr>
        <w:rPr>
          <w:rFonts w:ascii="Times New Roman" w:hAnsi="Times New Roman" w:cs="Times New Roman"/>
          <w:i/>
          <w:color w:val="FF0000"/>
          <w:sz w:val="24"/>
          <w:szCs w:val="24"/>
        </w:rPr>
      </w:pPr>
    </w:p>
    <w:sectPr w:rsidR="008403E8" w:rsidSect="005C0F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8DED" w14:textId="77777777" w:rsidR="000D0B97" w:rsidRDefault="000D0B97" w:rsidP="00950433">
      <w:pPr>
        <w:spacing w:after="0"/>
      </w:pPr>
      <w:r>
        <w:separator/>
      </w:r>
    </w:p>
  </w:endnote>
  <w:endnote w:type="continuationSeparator" w:id="0">
    <w:p w14:paraId="52AE0FDB" w14:textId="77777777" w:rsidR="000D0B97" w:rsidRDefault="000D0B97" w:rsidP="00950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843A" w14:textId="5F01B823" w:rsidR="00683814" w:rsidRPr="004267E7" w:rsidRDefault="00683814">
    <w:pPr>
      <w:pStyle w:val="Footer"/>
      <w:pBdr>
        <w:top w:val="thinThickSmallGap" w:sz="24" w:space="1" w:color="622423" w:themeColor="accent2" w:themeShade="7F"/>
      </w:pBdr>
      <w:rPr>
        <w:rFonts w:ascii="Times New Roman" w:hAnsi="Times New Roman" w:cs="Times New Roman"/>
      </w:rPr>
    </w:pPr>
    <w:r w:rsidRPr="004267E7">
      <w:rPr>
        <w:rFonts w:ascii="Times New Roman" w:hAnsi="Times New Roman" w:cs="Times New Roman"/>
      </w:rPr>
      <w:t>NCLIN00</w:t>
    </w:r>
    <w:r>
      <w:rPr>
        <w:rFonts w:ascii="Times New Roman" w:hAnsi="Times New Roman" w:cs="Times New Roman"/>
      </w:rPr>
      <w:t>3</w:t>
    </w:r>
    <w:r w:rsidRPr="004267E7">
      <w:rPr>
        <w:rFonts w:ascii="Times New Roman" w:hAnsi="Times New Roman" w:cs="Times New Roman"/>
      </w:rPr>
      <w:t>_</w:t>
    </w:r>
    <w:r w:rsidR="000A4FB1">
      <w:rPr>
        <w:rFonts w:ascii="Times New Roman" w:hAnsi="Times New Roman" w:cs="Times New Roman"/>
      </w:rPr>
      <w:t>Clinical_Learning_Absence_R5</w:t>
    </w:r>
    <w:r w:rsidRPr="004267E7">
      <w:rPr>
        <w:rFonts w:ascii="Times New Roman" w:hAnsi="Times New Roman" w:cs="Times New Roman"/>
      </w:rPr>
      <w:t>_</w:t>
    </w:r>
    <w:r w:rsidR="00B75BB4">
      <w:rPr>
        <w:rFonts w:ascii="Times New Roman" w:hAnsi="Times New Roman" w:cs="Times New Roman"/>
      </w:rPr>
      <w:t>20180419</w:t>
    </w:r>
    <w:r w:rsidR="000578B3" w:rsidRPr="004267E7">
      <w:rPr>
        <w:rFonts w:ascii="Times New Roman" w:hAnsi="Times New Roman" w:cs="Times New Roman"/>
      </w:rPr>
      <w:ptab w:relativeTo="margin" w:alignment="right" w:leader="none"/>
    </w:r>
    <w:r w:rsidR="000578B3" w:rsidRPr="004267E7">
      <w:rPr>
        <w:rFonts w:ascii="Times New Roman" w:hAnsi="Times New Roman" w:cs="Times New Roman"/>
      </w:rPr>
      <w:t xml:space="preserve">Page </w:t>
    </w:r>
    <w:r w:rsidR="002C1F43" w:rsidRPr="004267E7">
      <w:rPr>
        <w:rFonts w:ascii="Times New Roman" w:hAnsi="Times New Roman" w:cs="Times New Roman"/>
      </w:rPr>
      <w:fldChar w:fldCharType="begin"/>
    </w:r>
    <w:r w:rsidRPr="004267E7">
      <w:rPr>
        <w:rFonts w:ascii="Times New Roman" w:hAnsi="Times New Roman" w:cs="Times New Roman"/>
      </w:rPr>
      <w:instrText xml:space="preserve"> PAGE   \* MERGEFORMAT </w:instrText>
    </w:r>
    <w:r w:rsidR="002C1F43" w:rsidRPr="004267E7">
      <w:rPr>
        <w:rFonts w:ascii="Times New Roman" w:hAnsi="Times New Roman" w:cs="Times New Roman"/>
      </w:rPr>
      <w:fldChar w:fldCharType="separate"/>
    </w:r>
    <w:r w:rsidR="0088797F">
      <w:rPr>
        <w:rFonts w:ascii="Times New Roman" w:hAnsi="Times New Roman" w:cs="Times New Roman"/>
        <w:noProof/>
      </w:rPr>
      <w:t>3</w:t>
    </w:r>
    <w:r w:rsidR="002C1F43" w:rsidRPr="004267E7">
      <w:rPr>
        <w:rFonts w:ascii="Times New Roman" w:hAnsi="Times New Roman" w:cs="Times New Roman"/>
      </w:rPr>
      <w:fldChar w:fldCharType="end"/>
    </w:r>
  </w:p>
  <w:p w14:paraId="222C515B" w14:textId="77777777" w:rsidR="00683814" w:rsidRDefault="00683814" w:rsidP="00811090">
    <w:pPr>
      <w:pStyle w:val="Footer"/>
      <w:pBdr>
        <w:top w:val="thinThickSmallGap" w:sz="24" w:space="1" w:color="622423" w:themeColor="accent2" w:themeShade="7F"/>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992B" w14:textId="77777777" w:rsidR="000D0B97" w:rsidRDefault="000D0B97" w:rsidP="00950433">
      <w:pPr>
        <w:spacing w:after="0"/>
      </w:pPr>
      <w:r>
        <w:separator/>
      </w:r>
    </w:p>
  </w:footnote>
  <w:footnote w:type="continuationSeparator" w:id="0">
    <w:p w14:paraId="442BF653" w14:textId="77777777" w:rsidR="000D0B97" w:rsidRDefault="000D0B97" w:rsidP="009504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BBB19"/>
    <w:multiLevelType w:val="hybridMultilevel"/>
    <w:tmpl w:val="FFFFFFFF"/>
    <w:lvl w:ilvl="0" w:tplc="FFFFFFFF">
      <w:start w:val="1"/>
      <w:numFmt w:val="bullet"/>
      <w:lvlText w:val="•"/>
      <w:lvlJc w:val="left"/>
    </w:lvl>
    <w:lvl w:ilvl="1" w:tplc="9585BC60">
      <w:start w:val="1"/>
      <w:numFmt w:val="bullet"/>
      <w:lvlText w:val="•"/>
      <w:lvlJc w:val="left"/>
    </w:lvl>
    <w:lvl w:ilvl="2" w:tplc="41DBDEC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1732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FD65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CFA8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13C0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A013E2"/>
    <w:multiLevelType w:val="hybridMultilevel"/>
    <w:tmpl w:val="DDBE4E0E"/>
    <w:lvl w:ilvl="0" w:tplc="FFFFFFFF">
      <w:start w:val="1"/>
      <w:numFmt w:val="bullet"/>
      <w:lvlText w:val="•"/>
      <w:lvlJc w:val="left"/>
    </w:lvl>
    <w:lvl w:ilvl="1" w:tplc="29B15A31">
      <w:start w:val="1"/>
      <w:numFmt w:val="bullet"/>
      <w:lvlText w:val="•"/>
      <w:lvlJc w:val="left"/>
    </w:lvl>
    <w:lvl w:ilvl="2" w:tplc="FFFFFFFF">
      <w:numFmt w:val="decimal"/>
      <w:lvlText w:val=""/>
      <w:lvlJc w:val="left"/>
    </w:lvl>
    <w:lvl w:ilvl="3" w:tplc="04090003">
      <w:start w:val="1"/>
      <w:numFmt w:val="bullet"/>
      <w:lvlText w:val="o"/>
      <w:lvlJc w:val="left"/>
      <w:pPr>
        <w:ind w:left="144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2379FD"/>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05A96"/>
    <w:multiLevelType w:val="hybridMultilevel"/>
    <w:tmpl w:val="3A3694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FD01B7"/>
    <w:multiLevelType w:val="hybridMultilevel"/>
    <w:tmpl w:val="23F249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B30295"/>
    <w:multiLevelType w:val="hybridMultilevel"/>
    <w:tmpl w:val="8B9A1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34B34"/>
    <w:multiLevelType w:val="hybridMultilevel"/>
    <w:tmpl w:val="B6DC8F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81FC0"/>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47B7F"/>
    <w:multiLevelType w:val="hybridMultilevel"/>
    <w:tmpl w:val="9FDA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32A16"/>
    <w:multiLevelType w:val="hybridMultilevel"/>
    <w:tmpl w:val="315A9C14"/>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2E2F1C"/>
    <w:multiLevelType w:val="hybridMultilevel"/>
    <w:tmpl w:val="8A74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B51F3"/>
    <w:multiLevelType w:val="hybridMultilevel"/>
    <w:tmpl w:val="C15C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C4BBC"/>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57AA7"/>
    <w:multiLevelType w:val="hybridMultilevel"/>
    <w:tmpl w:val="3A3694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5826D6"/>
    <w:multiLevelType w:val="hybridMultilevel"/>
    <w:tmpl w:val="FFFFFFFF"/>
    <w:lvl w:ilvl="0" w:tplc="FFFFFFFF">
      <w:start w:val="1"/>
      <w:numFmt w:val="bullet"/>
      <w:lvlText w:val="•"/>
      <w:lvlJc w:val="left"/>
    </w:lvl>
    <w:lvl w:ilvl="1" w:tplc="25398C1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C6A722F"/>
    <w:multiLevelType w:val="hybridMultilevel"/>
    <w:tmpl w:val="69D6A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336EF"/>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1121C"/>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71B7F"/>
    <w:multiLevelType w:val="multilevel"/>
    <w:tmpl w:val="2530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71C34"/>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F3F8D"/>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05589"/>
    <w:multiLevelType w:val="hybridMultilevel"/>
    <w:tmpl w:val="3CB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0E3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24861C3"/>
    <w:multiLevelType w:val="hybridMultilevel"/>
    <w:tmpl w:val="769E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8783D"/>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74442"/>
    <w:multiLevelType w:val="hybridMultilevel"/>
    <w:tmpl w:val="226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55340"/>
    <w:multiLevelType w:val="hybridMultilevel"/>
    <w:tmpl w:val="1BC4B1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06C0F"/>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30C6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C785585"/>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771E7"/>
    <w:multiLevelType w:val="hybridMultilevel"/>
    <w:tmpl w:val="FD286B76"/>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EB71899"/>
    <w:multiLevelType w:val="hybridMultilevel"/>
    <w:tmpl w:val="AB6E0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935029">
    <w:abstractNumId w:val="28"/>
  </w:num>
  <w:num w:numId="2" w16cid:durableId="640617924">
    <w:abstractNumId w:val="23"/>
  </w:num>
  <w:num w:numId="3" w16cid:durableId="978534106">
    <w:abstractNumId w:val="20"/>
  </w:num>
  <w:num w:numId="4" w16cid:durableId="1524200497">
    <w:abstractNumId w:val="16"/>
  </w:num>
  <w:num w:numId="5" w16cid:durableId="928781519">
    <w:abstractNumId w:val="24"/>
  </w:num>
  <w:num w:numId="6" w16cid:durableId="265776639">
    <w:abstractNumId w:val="33"/>
  </w:num>
  <w:num w:numId="7" w16cid:durableId="1701123416">
    <w:abstractNumId w:val="25"/>
  </w:num>
  <w:num w:numId="8" w16cid:durableId="628827002">
    <w:abstractNumId w:val="30"/>
  </w:num>
  <w:num w:numId="9" w16cid:durableId="1495560472">
    <w:abstractNumId w:val="15"/>
  </w:num>
  <w:num w:numId="10" w16cid:durableId="2064939232">
    <w:abstractNumId w:val="35"/>
  </w:num>
  <w:num w:numId="11" w16cid:durableId="202905424">
    <w:abstractNumId w:val="34"/>
  </w:num>
  <w:num w:numId="12" w16cid:durableId="1566994241">
    <w:abstractNumId w:val="21"/>
  </w:num>
  <w:num w:numId="13" w16cid:durableId="1534810333">
    <w:abstractNumId w:val="11"/>
  </w:num>
  <w:num w:numId="14" w16cid:durableId="1350183493">
    <w:abstractNumId w:val="6"/>
  </w:num>
  <w:num w:numId="15" w16cid:durableId="1606645864">
    <w:abstractNumId w:val="31"/>
  </w:num>
  <w:num w:numId="16" w16cid:durableId="412818200">
    <w:abstractNumId w:val="10"/>
  </w:num>
  <w:num w:numId="17" w16cid:durableId="1506093531">
    <w:abstractNumId w:val="17"/>
  </w:num>
  <w:num w:numId="18" w16cid:durableId="841162791">
    <w:abstractNumId w:val="7"/>
  </w:num>
  <w:num w:numId="19" w16cid:durableId="1006054650">
    <w:abstractNumId w:val="22"/>
  </w:num>
  <w:num w:numId="20" w16cid:durableId="911701607">
    <w:abstractNumId w:val="26"/>
  </w:num>
  <w:num w:numId="21" w16cid:durableId="435910757">
    <w:abstractNumId w:val="3"/>
  </w:num>
  <w:num w:numId="22" w16cid:durableId="131098665">
    <w:abstractNumId w:val="5"/>
  </w:num>
  <w:num w:numId="23" w16cid:durableId="883325066">
    <w:abstractNumId w:val="2"/>
  </w:num>
  <w:num w:numId="24" w16cid:durableId="328800751">
    <w:abstractNumId w:val="0"/>
  </w:num>
  <w:num w:numId="25" w16cid:durableId="586882249">
    <w:abstractNumId w:val="32"/>
  </w:num>
  <w:num w:numId="26" w16cid:durableId="271593922">
    <w:abstractNumId w:val="1"/>
  </w:num>
  <w:num w:numId="27" w16cid:durableId="776560113">
    <w:abstractNumId w:val="4"/>
  </w:num>
  <w:num w:numId="28" w16cid:durableId="685449820">
    <w:abstractNumId w:val="18"/>
  </w:num>
  <w:num w:numId="29" w16cid:durableId="1442534964">
    <w:abstractNumId w:val="27"/>
  </w:num>
  <w:num w:numId="30" w16cid:durableId="2024670351">
    <w:abstractNumId w:val="12"/>
  </w:num>
  <w:num w:numId="31" w16cid:durableId="382024148">
    <w:abstractNumId w:val="19"/>
  </w:num>
  <w:num w:numId="32" w16cid:durableId="1735275460">
    <w:abstractNumId w:val="8"/>
  </w:num>
  <w:num w:numId="33" w16cid:durableId="850607510">
    <w:abstractNumId w:val="29"/>
  </w:num>
  <w:num w:numId="34" w16cid:durableId="1639413895">
    <w:abstractNumId w:val="14"/>
  </w:num>
  <w:num w:numId="35" w16cid:durableId="934050861">
    <w:abstractNumId w:val="13"/>
  </w:num>
  <w:num w:numId="36" w16cid:durableId="1801728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4A"/>
    <w:rsid w:val="00024897"/>
    <w:rsid w:val="00030F6B"/>
    <w:rsid w:val="000567C7"/>
    <w:rsid w:val="000578B3"/>
    <w:rsid w:val="000641DD"/>
    <w:rsid w:val="000A4FB1"/>
    <w:rsid w:val="000B3A7E"/>
    <w:rsid w:val="000D0B97"/>
    <w:rsid w:val="000D57E0"/>
    <w:rsid w:val="000E2359"/>
    <w:rsid w:val="000F376B"/>
    <w:rsid w:val="000F3C3B"/>
    <w:rsid w:val="00111058"/>
    <w:rsid w:val="00157449"/>
    <w:rsid w:val="00163E98"/>
    <w:rsid w:val="001917ED"/>
    <w:rsid w:val="00193891"/>
    <w:rsid w:val="001C10CD"/>
    <w:rsid w:val="001C68E4"/>
    <w:rsid w:val="001D1FFC"/>
    <w:rsid w:val="0020655A"/>
    <w:rsid w:val="0023459A"/>
    <w:rsid w:val="00256F57"/>
    <w:rsid w:val="00264A23"/>
    <w:rsid w:val="0027328E"/>
    <w:rsid w:val="00281209"/>
    <w:rsid w:val="00293656"/>
    <w:rsid w:val="00296282"/>
    <w:rsid w:val="002A01DC"/>
    <w:rsid w:val="002A7F55"/>
    <w:rsid w:val="002B429B"/>
    <w:rsid w:val="002C1F43"/>
    <w:rsid w:val="003023C0"/>
    <w:rsid w:val="003026EE"/>
    <w:rsid w:val="00303D79"/>
    <w:rsid w:val="00326A91"/>
    <w:rsid w:val="00331894"/>
    <w:rsid w:val="00335B3D"/>
    <w:rsid w:val="003A2220"/>
    <w:rsid w:val="00416914"/>
    <w:rsid w:val="004267E7"/>
    <w:rsid w:val="004315D1"/>
    <w:rsid w:val="0046104A"/>
    <w:rsid w:val="004730A8"/>
    <w:rsid w:val="004858E0"/>
    <w:rsid w:val="004A32AD"/>
    <w:rsid w:val="004B7E8A"/>
    <w:rsid w:val="004E3006"/>
    <w:rsid w:val="004F21C5"/>
    <w:rsid w:val="004F2F47"/>
    <w:rsid w:val="00525F41"/>
    <w:rsid w:val="00526C3F"/>
    <w:rsid w:val="005630C1"/>
    <w:rsid w:val="005711AD"/>
    <w:rsid w:val="00572395"/>
    <w:rsid w:val="005C0F1D"/>
    <w:rsid w:val="005E5FFD"/>
    <w:rsid w:val="005F38CA"/>
    <w:rsid w:val="006453EE"/>
    <w:rsid w:val="00670911"/>
    <w:rsid w:val="006759DB"/>
    <w:rsid w:val="00683814"/>
    <w:rsid w:val="006C3891"/>
    <w:rsid w:val="006D1981"/>
    <w:rsid w:val="006D74E0"/>
    <w:rsid w:val="006E55E3"/>
    <w:rsid w:val="006F158D"/>
    <w:rsid w:val="006F6E78"/>
    <w:rsid w:val="00713EDD"/>
    <w:rsid w:val="007513FC"/>
    <w:rsid w:val="007A77BE"/>
    <w:rsid w:val="007C1BEC"/>
    <w:rsid w:val="007C2A73"/>
    <w:rsid w:val="00805EEB"/>
    <w:rsid w:val="00806EFD"/>
    <w:rsid w:val="00811090"/>
    <w:rsid w:val="0081502A"/>
    <w:rsid w:val="008222DA"/>
    <w:rsid w:val="00831F4E"/>
    <w:rsid w:val="008403E8"/>
    <w:rsid w:val="00846561"/>
    <w:rsid w:val="00870F3B"/>
    <w:rsid w:val="0088797F"/>
    <w:rsid w:val="008937A8"/>
    <w:rsid w:val="00896386"/>
    <w:rsid w:val="008A554B"/>
    <w:rsid w:val="008B6F03"/>
    <w:rsid w:val="008C6A61"/>
    <w:rsid w:val="008D2213"/>
    <w:rsid w:val="009435CF"/>
    <w:rsid w:val="00950433"/>
    <w:rsid w:val="009572F4"/>
    <w:rsid w:val="00974306"/>
    <w:rsid w:val="009939F0"/>
    <w:rsid w:val="009D36CB"/>
    <w:rsid w:val="009D7A02"/>
    <w:rsid w:val="009E5E8E"/>
    <w:rsid w:val="009F77A4"/>
    <w:rsid w:val="009F7DBC"/>
    <w:rsid w:val="00A06AD2"/>
    <w:rsid w:val="00A508AF"/>
    <w:rsid w:val="00A743FB"/>
    <w:rsid w:val="00AB3AA3"/>
    <w:rsid w:val="00AC3CE9"/>
    <w:rsid w:val="00AD6920"/>
    <w:rsid w:val="00AE22FD"/>
    <w:rsid w:val="00B7464B"/>
    <w:rsid w:val="00B75BB4"/>
    <w:rsid w:val="00B828C8"/>
    <w:rsid w:val="00B8467B"/>
    <w:rsid w:val="00BA0906"/>
    <w:rsid w:val="00BC6E83"/>
    <w:rsid w:val="00BE64A7"/>
    <w:rsid w:val="00C0068B"/>
    <w:rsid w:val="00C1536E"/>
    <w:rsid w:val="00C218E7"/>
    <w:rsid w:val="00C62B94"/>
    <w:rsid w:val="00C776E3"/>
    <w:rsid w:val="00C97C79"/>
    <w:rsid w:val="00CA6DBA"/>
    <w:rsid w:val="00CB355C"/>
    <w:rsid w:val="00CC39D2"/>
    <w:rsid w:val="00CE27CA"/>
    <w:rsid w:val="00CF1CBA"/>
    <w:rsid w:val="00D0173F"/>
    <w:rsid w:val="00D1006D"/>
    <w:rsid w:val="00D1315C"/>
    <w:rsid w:val="00D17254"/>
    <w:rsid w:val="00D34362"/>
    <w:rsid w:val="00D6513D"/>
    <w:rsid w:val="00D779F5"/>
    <w:rsid w:val="00D84CAF"/>
    <w:rsid w:val="00D92D81"/>
    <w:rsid w:val="00DE3D94"/>
    <w:rsid w:val="00DF07BE"/>
    <w:rsid w:val="00E036C2"/>
    <w:rsid w:val="00E07FA2"/>
    <w:rsid w:val="00E16F37"/>
    <w:rsid w:val="00E30012"/>
    <w:rsid w:val="00E40915"/>
    <w:rsid w:val="00E45B6F"/>
    <w:rsid w:val="00E57D5F"/>
    <w:rsid w:val="00E803BE"/>
    <w:rsid w:val="00EA7979"/>
    <w:rsid w:val="00EB6EC9"/>
    <w:rsid w:val="00ED504A"/>
    <w:rsid w:val="00F07704"/>
    <w:rsid w:val="00F33398"/>
    <w:rsid w:val="00F662A2"/>
    <w:rsid w:val="00F70711"/>
    <w:rsid w:val="00F72231"/>
    <w:rsid w:val="00F83CE7"/>
    <w:rsid w:val="00F94E14"/>
    <w:rsid w:val="00FC296E"/>
    <w:rsid w:val="00FC29A0"/>
    <w:rsid w:val="00FD4146"/>
    <w:rsid w:val="00FE63D4"/>
    <w:rsid w:val="00FF5629"/>
    <w:rsid w:val="1AA9F146"/>
    <w:rsid w:val="30CFAA24"/>
    <w:rsid w:val="321F7795"/>
    <w:rsid w:val="4FD12AEA"/>
    <w:rsid w:val="523A5787"/>
    <w:rsid w:val="63639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82992"/>
  <w15:docId w15:val="{6663F046-DBC0-48E1-8216-F25C9F48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1D"/>
  </w:style>
  <w:style w:type="paragraph" w:styleId="Heading1">
    <w:name w:val="heading 1"/>
    <w:basedOn w:val="Default"/>
    <w:next w:val="Normal"/>
    <w:link w:val="Heading1Char"/>
    <w:uiPriority w:val="9"/>
    <w:qFormat/>
    <w:rsid w:val="00CC39D2"/>
    <w:pPr>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CA"/>
    <w:pPr>
      <w:ind w:left="720"/>
      <w:contextualSpacing/>
    </w:pPr>
  </w:style>
  <w:style w:type="paragraph" w:styleId="Header">
    <w:name w:val="header"/>
    <w:basedOn w:val="Normal"/>
    <w:link w:val="HeaderChar"/>
    <w:uiPriority w:val="99"/>
    <w:unhideWhenUsed/>
    <w:rsid w:val="00950433"/>
    <w:pPr>
      <w:tabs>
        <w:tab w:val="center" w:pos="4680"/>
        <w:tab w:val="right" w:pos="9360"/>
      </w:tabs>
      <w:spacing w:after="0"/>
    </w:pPr>
  </w:style>
  <w:style w:type="character" w:customStyle="1" w:styleId="HeaderChar">
    <w:name w:val="Header Char"/>
    <w:basedOn w:val="DefaultParagraphFont"/>
    <w:link w:val="Header"/>
    <w:uiPriority w:val="99"/>
    <w:rsid w:val="00950433"/>
  </w:style>
  <w:style w:type="paragraph" w:styleId="Footer">
    <w:name w:val="footer"/>
    <w:basedOn w:val="Normal"/>
    <w:link w:val="FooterChar"/>
    <w:uiPriority w:val="99"/>
    <w:unhideWhenUsed/>
    <w:rsid w:val="00950433"/>
    <w:pPr>
      <w:tabs>
        <w:tab w:val="center" w:pos="4680"/>
        <w:tab w:val="right" w:pos="9360"/>
      </w:tabs>
      <w:spacing w:after="0"/>
    </w:pPr>
  </w:style>
  <w:style w:type="character" w:customStyle="1" w:styleId="FooterChar">
    <w:name w:val="Footer Char"/>
    <w:basedOn w:val="DefaultParagraphFont"/>
    <w:link w:val="Footer"/>
    <w:uiPriority w:val="99"/>
    <w:rsid w:val="00950433"/>
  </w:style>
  <w:style w:type="table" w:styleId="TableGrid">
    <w:name w:val="Table Grid"/>
    <w:basedOn w:val="TableNormal"/>
    <w:uiPriority w:val="59"/>
    <w:rsid w:val="00E036C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110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090"/>
    <w:rPr>
      <w:rFonts w:ascii="Tahoma" w:hAnsi="Tahoma" w:cs="Tahoma"/>
      <w:sz w:val="16"/>
      <w:szCs w:val="16"/>
    </w:rPr>
  </w:style>
  <w:style w:type="character" w:customStyle="1" w:styleId="Heading1Char">
    <w:name w:val="Heading 1 Char"/>
    <w:basedOn w:val="DefaultParagraphFont"/>
    <w:link w:val="Heading1"/>
    <w:uiPriority w:val="9"/>
    <w:rsid w:val="00CC39D2"/>
    <w:rPr>
      <w:rFonts w:ascii="Arial" w:hAnsi="Arial" w:cs="Arial"/>
      <w:b/>
      <w:bCs/>
      <w:color w:val="000000"/>
    </w:rPr>
  </w:style>
  <w:style w:type="paragraph" w:styleId="TOCHeading">
    <w:name w:val="TOC Heading"/>
    <w:basedOn w:val="Heading1"/>
    <w:next w:val="Normal"/>
    <w:uiPriority w:val="39"/>
    <w:unhideWhenUsed/>
    <w:qFormat/>
    <w:rsid w:val="00811090"/>
    <w:pPr>
      <w:spacing w:line="276" w:lineRule="auto"/>
      <w:outlineLvl w:val="9"/>
    </w:pPr>
  </w:style>
  <w:style w:type="paragraph" w:styleId="TOC1">
    <w:name w:val="toc 1"/>
    <w:basedOn w:val="Normal"/>
    <w:next w:val="Normal"/>
    <w:autoRedefine/>
    <w:uiPriority w:val="39"/>
    <w:unhideWhenUsed/>
    <w:rsid w:val="00811090"/>
    <w:pPr>
      <w:spacing w:after="100"/>
    </w:pPr>
  </w:style>
  <w:style w:type="character" w:styleId="Hyperlink">
    <w:name w:val="Hyperlink"/>
    <w:basedOn w:val="DefaultParagraphFont"/>
    <w:uiPriority w:val="99"/>
    <w:unhideWhenUsed/>
    <w:rsid w:val="00811090"/>
    <w:rPr>
      <w:color w:val="0000FF" w:themeColor="hyperlink"/>
      <w:u w:val="single"/>
    </w:rPr>
  </w:style>
  <w:style w:type="paragraph" w:customStyle="1" w:styleId="Default">
    <w:name w:val="Default"/>
    <w:rsid w:val="000A4FB1"/>
    <w:pPr>
      <w:autoSpaceDE w:val="0"/>
      <w:autoSpaceDN w:val="0"/>
      <w:adjustRightInd w:val="0"/>
      <w:spacing w:after="0"/>
    </w:pPr>
    <w:rPr>
      <w:rFonts w:ascii="Aptos" w:hAnsi="Aptos" w:cs="Aptos"/>
      <w:color w:val="000000"/>
      <w:sz w:val="24"/>
      <w:szCs w:val="24"/>
    </w:rPr>
  </w:style>
  <w:style w:type="paragraph" w:styleId="Revision">
    <w:name w:val="Revision"/>
    <w:hidden/>
    <w:uiPriority w:val="99"/>
    <w:semiHidden/>
    <w:rsid w:val="000A4FB1"/>
    <w:pPr>
      <w:spacing w:after="0"/>
    </w:pPr>
  </w:style>
  <w:style w:type="character" w:styleId="CommentReference">
    <w:name w:val="annotation reference"/>
    <w:basedOn w:val="DefaultParagraphFont"/>
    <w:uiPriority w:val="99"/>
    <w:semiHidden/>
    <w:unhideWhenUsed/>
    <w:rsid w:val="000A4FB1"/>
    <w:rPr>
      <w:sz w:val="16"/>
      <w:szCs w:val="16"/>
    </w:rPr>
  </w:style>
  <w:style w:type="paragraph" w:styleId="CommentText">
    <w:name w:val="annotation text"/>
    <w:basedOn w:val="Normal"/>
    <w:link w:val="CommentTextChar"/>
    <w:uiPriority w:val="99"/>
    <w:semiHidden/>
    <w:unhideWhenUsed/>
    <w:rsid w:val="000A4FB1"/>
    <w:rPr>
      <w:sz w:val="20"/>
      <w:szCs w:val="20"/>
    </w:rPr>
  </w:style>
  <w:style w:type="character" w:customStyle="1" w:styleId="CommentTextChar">
    <w:name w:val="Comment Text Char"/>
    <w:basedOn w:val="DefaultParagraphFont"/>
    <w:link w:val="CommentText"/>
    <w:uiPriority w:val="99"/>
    <w:semiHidden/>
    <w:rsid w:val="000A4FB1"/>
    <w:rPr>
      <w:sz w:val="20"/>
      <w:szCs w:val="20"/>
    </w:rPr>
  </w:style>
  <w:style w:type="paragraph" w:styleId="CommentSubject">
    <w:name w:val="annotation subject"/>
    <w:basedOn w:val="CommentText"/>
    <w:next w:val="CommentText"/>
    <w:link w:val="CommentSubjectChar"/>
    <w:uiPriority w:val="99"/>
    <w:semiHidden/>
    <w:unhideWhenUsed/>
    <w:rsid w:val="000A4FB1"/>
    <w:rPr>
      <w:b/>
      <w:bCs/>
    </w:rPr>
  </w:style>
  <w:style w:type="character" w:customStyle="1" w:styleId="CommentSubjectChar">
    <w:name w:val="Comment Subject Char"/>
    <w:basedOn w:val="CommentTextChar"/>
    <w:link w:val="CommentSubject"/>
    <w:uiPriority w:val="99"/>
    <w:semiHidden/>
    <w:rsid w:val="000A4FB1"/>
    <w:rPr>
      <w:b/>
      <w:bCs/>
      <w:sz w:val="20"/>
      <w:szCs w:val="20"/>
    </w:rPr>
  </w:style>
  <w:style w:type="paragraph" w:styleId="TOC3">
    <w:name w:val="toc 3"/>
    <w:basedOn w:val="Normal"/>
    <w:next w:val="Normal"/>
    <w:autoRedefine/>
    <w:uiPriority w:val="39"/>
    <w:unhideWhenUsed/>
    <w:rsid w:val="00CC39D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CF2F-EDE3-4527-95AE-A83386DA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1534</Words>
  <Characters>8748</Characters>
  <Application>Microsoft Office Word</Application>
  <DocSecurity>0</DocSecurity>
  <Lines>72</Lines>
  <Paragraphs>20</Paragraphs>
  <ScaleCrop>false</ScaleCrop>
  <Company>OUHSC</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hburge</dc:creator>
  <cp:lastModifiedBy>King, Stacy A (HSC)</cp:lastModifiedBy>
  <cp:revision>3</cp:revision>
  <cp:lastPrinted>2011-08-17T16:31:00Z</cp:lastPrinted>
  <dcterms:created xsi:type="dcterms:W3CDTF">2026-05-18T17:14:00Z</dcterms:created>
  <dcterms:modified xsi:type="dcterms:W3CDTF">2026-05-18T17:15:00Z</dcterms:modified>
</cp:coreProperties>
</file>